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outlineLvl w:val="0"/>
        <w:rPr>
          <w:rFonts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附件1</w:t>
      </w:r>
    </w:p>
    <w:p>
      <w:pPr>
        <w:spacing w:line="360" w:lineRule="auto"/>
        <w:jc w:val="left"/>
        <w:outlineLvl w:val="0"/>
        <w:rPr>
          <w:rFonts w:ascii="黑体" w:hAnsi="黑体" w:eastAsia="黑体" w:cs="黑体"/>
          <w:szCs w:val="32"/>
        </w:rPr>
      </w:pPr>
    </w:p>
    <w:p>
      <w:pPr>
        <w:pStyle w:val="9"/>
        <w:tabs>
          <w:tab w:val="right" w:leader="dot" w:pos="8732"/>
        </w:tabs>
        <w:spacing w:line="600" w:lineRule="exact"/>
        <w:ind w:left="1980" w:hanging="1980" w:hangingChars="450"/>
        <w:jc w:val="center"/>
        <w:rPr>
          <w:rFonts w:ascii="方正小标宋简体" w:hAnsi="黑体" w:eastAsia="方正小标宋简体" w:cs="黑体"/>
          <w:bCs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fldChar w:fldCharType="begin"/>
      </w:r>
      <w:r>
        <w:rPr>
          <w:rFonts w:hint="eastAsia" w:ascii="方正小标宋简体" w:eastAsia="方正小标宋简体"/>
          <w:sz w:val="44"/>
          <w:szCs w:val="44"/>
        </w:rPr>
        <w:instrText xml:space="preserve"> HYPERLINK \l "_Toc4918" </w:instrText>
      </w:r>
      <w:r>
        <w:rPr>
          <w:rFonts w:hint="eastAsia" w:ascii="方正小标宋简体" w:eastAsia="方正小标宋简体"/>
          <w:sz w:val="44"/>
          <w:szCs w:val="44"/>
        </w:rPr>
        <w:fldChar w:fldCharType="separate"/>
      </w:r>
      <w:r>
        <w:rPr>
          <w:rFonts w:hint="eastAsia" w:ascii="方正小标宋简体" w:hAnsi="黑体" w:eastAsia="方正小标宋简体" w:cs="黑体"/>
          <w:bCs/>
          <w:sz w:val="44"/>
          <w:szCs w:val="44"/>
        </w:rPr>
        <w:t xml:space="preserve">二级造价师执业资格注册个人和企业版       </w:t>
      </w:r>
    </w:p>
    <w:p>
      <w:pPr>
        <w:pStyle w:val="9"/>
        <w:tabs>
          <w:tab w:val="right" w:leader="dot" w:pos="8732"/>
        </w:tabs>
        <w:spacing w:line="600" w:lineRule="exact"/>
        <w:ind w:left="1980" w:hanging="1980" w:hangingChars="45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 w:cs="黑体"/>
          <w:bCs/>
          <w:sz w:val="44"/>
          <w:szCs w:val="44"/>
        </w:rPr>
        <w:t>操作使用说明</w:t>
      </w:r>
      <w:r>
        <w:rPr>
          <w:rFonts w:hint="eastAsia" w:ascii="方正小标宋简体" w:eastAsia="方正小标宋简体"/>
          <w:sz w:val="44"/>
          <w:szCs w:val="44"/>
        </w:rPr>
        <w:fldChar w:fldCharType="end"/>
      </w:r>
    </w:p>
    <w:p/>
    <w:p>
      <w:pPr>
        <w:pStyle w:val="2"/>
        <w:spacing w:line="600" w:lineRule="exact"/>
      </w:pPr>
      <w:bookmarkStart w:id="0" w:name="_Toc1350"/>
      <w:r>
        <w:rPr>
          <w:rFonts w:hint="eastAsia"/>
        </w:rPr>
        <w:t>登录方式</w:t>
      </w:r>
      <w:bookmarkEnd w:id="0"/>
    </w:p>
    <w:p>
      <w:pPr>
        <w:pStyle w:val="3"/>
        <w:spacing w:line="600" w:lineRule="exact"/>
      </w:pPr>
      <w:bookmarkStart w:id="1" w:name="_Toc8477"/>
      <w:r>
        <w:rPr>
          <w:rFonts w:hint="eastAsia"/>
        </w:rPr>
        <w:t>1.1搜索</w:t>
      </w:r>
      <w:bookmarkEnd w:id="1"/>
    </w:p>
    <w:p>
      <w:pPr>
        <w:pStyle w:val="3"/>
        <w:spacing w:line="600" w:lineRule="exact"/>
      </w:pPr>
      <w:r>
        <w:rPr>
          <w:rFonts w:hint="eastAsia" w:ascii="仿宋_GB2312" w:eastAsia="仿宋_GB2312"/>
          <w:b w:val="0"/>
        </w:rPr>
        <w:t>百度搜索访问“山东省人民政府”网站(建议使用谷歌浏览器、360浏览器极速模式)。</w:t>
      </w:r>
    </w:p>
    <w:p>
      <w:pPr>
        <w:jc w:val="left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5271135" cy="1654810"/>
            <wp:effectExtent l="0" t="0" r="571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left"/>
        <w:rPr>
          <w:rFonts w:ascii="仿宋_GB2312" w:hAnsi="仿宋" w:cs="仿宋"/>
          <w:szCs w:val="32"/>
        </w:rPr>
      </w:pPr>
      <w:r>
        <w:rPr>
          <w:rFonts w:hint="eastAsia" w:ascii="仿宋_GB2312" w:hAnsi="仿宋" w:cs="仿宋"/>
          <w:szCs w:val="32"/>
        </w:rPr>
        <w:t>若是新用户，请点击右上角“注册”，进行“个人注册”，若是老用户，请直接到第三步。</w:t>
      </w:r>
    </w:p>
    <w:p>
      <w:pPr>
        <w:jc w:val="left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5273675" cy="1235075"/>
            <wp:effectExtent l="0" t="0" r="317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rPr>
          <w:color w:val="FF0000"/>
        </w:rPr>
      </w:pPr>
      <w:bookmarkStart w:id="2" w:name="_Toc10034"/>
      <w:r>
        <w:rPr>
          <w:rFonts w:hint="eastAsia"/>
        </w:rPr>
        <w:t>1.2注册</w:t>
      </w:r>
      <w:bookmarkEnd w:id="2"/>
      <w:r>
        <w:rPr>
          <w:rFonts w:hint="eastAsia"/>
        </w:rPr>
        <w:t>（个人注册与企业注册）</w:t>
      </w:r>
    </w:p>
    <w:p>
      <w:pPr>
        <w:spacing w:line="600" w:lineRule="exact"/>
      </w:pPr>
      <w:r>
        <w:rPr>
          <w:rFonts w:hint="eastAsia"/>
        </w:rPr>
        <w:t>输入相关身份信息，进行注册。</w:t>
      </w:r>
    </w:p>
    <w:p>
      <w:pPr>
        <w:spacing w:line="600" w:lineRule="exact"/>
      </w:pPr>
      <w:r>
        <w:rPr>
          <w:rFonts w:hint="eastAsia"/>
        </w:rPr>
        <w:t>1.2.1 个人注册</w:t>
      </w:r>
    </w:p>
    <w:p>
      <w:pPr>
        <w:spacing w:line="600" w:lineRule="exact"/>
        <w:ind w:firstLine="640" w:firstLineChars="200"/>
        <w:jc w:val="left"/>
      </w:pPr>
    </w:p>
    <w:p>
      <w:pPr>
        <w:jc w:val="left"/>
      </w:pPr>
      <w:r>
        <w:drawing>
          <wp:inline distT="0" distB="0" distL="114300" distR="114300">
            <wp:extent cx="6175375" cy="3531235"/>
            <wp:effectExtent l="0" t="0" r="15875" b="1206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1.2.2企业注册</w:t>
      </w:r>
    </w:p>
    <w:p>
      <w:pPr>
        <w:jc w:val="left"/>
      </w:pPr>
      <w:r>
        <w:drawing>
          <wp:inline distT="0" distB="0" distL="114300" distR="114300">
            <wp:extent cx="5534025" cy="2360930"/>
            <wp:effectExtent l="0" t="0" r="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3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</w:pPr>
      <w:bookmarkStart w:id="3" w:name="_Toc14620"/>
      <w:r>
        <w:rPr>
          <w:rFonts w:hint="eastAsia"/>
        </w:rPr>
        <w:t>1.3</w:t>
      </w:r>
      <w:bookmarkEnd w:id="3"/>
      <w:r>
        <w:rPr>
          <w:rFonts w:hint="eastAsia"/>
        </w:rPr>
        <w:t>登录山东省人民政府网站</w:t>
      </w:r>
    </w:p>
    <w:p>
      <w:pPr>
        <w:jc w:val="left"/>
      </w:pPr>
      <w:r>
        <w:rPr>
          <w:rFonts w:hint="eastAsia"/>
        </w:rPr>
        <w:t>注册成功后，返回“山东省人民政府”网站首页</w:t>
      </w:r>
    </w:p>
    <w:p>
      <w:pPr>
        <w:pStyle w:val="2"/>
      </w:pPr>
      <w:bookmarkStart w:id="4" w:name="_Toc17424"/>
      <w:r>
        <w:rPr>
          <w:rFonts w:hint="eastAsia"/>
        </w:rPr>
        <w:t>二级</w:t>
      </w:r>
      <w:r>
        <w:rPr>
          <w:rFonts w:hint="eastAsia"/>
          <w:lang w:val="en-US" w:eastAsia="zh-CN"/>
        </w:rPr>
        <w:t>注册造价工程师</w:t>
      </w:r>
      <w:r>
        <w:rPr>
          <w:rFonts w:hint="eastAsia"/>
        </w:rPr>
        <w:t>注册资格</w:t>
      </w:r>
      <w:bookmarkEnd w:id="4"/>
      <w:r>
        <w:rPr>
          <w:rFonts w:hint="eastAsia"/>
        </w:rPr>
        <w:t>认定</w:t>
      </w:r>
    </w:p>
    <w:p>
      <w:pPr>
        <w:pStyle w:val="3"/>
      </w:pPr>
      <w:bookmarkStart w:id="5" w:name="_Toc6538"/>
      <w:r>
        <w:rPr>
          <w:rFonts w:hint="eastAsia"/>
        </w:rPr>
        <w:t>2.1</w:t>
      </w:r>
      <w:bookmarkEnd w:id="5"/>
      <w:r>
        <w:rPr>
          <w:rFonts w:hint="eastAsia"/>
        </w:rPr>
        <w:t>二级注册造价工程师注册资格认定初始注册</w:t>
      </w:r>
    </w:p>
    <w:p>
      <w:r>
        <w:rPr>
          <w:rFonts w:hint="eastAsia"/>
        </w:rPr>
        <w:t>2.1.1输入“二级注册造价工程师注册资格认定初始注册”点击“搜索”按钮</w:t>
      </w:r>
    </w:p>
    <w:p>
      <w:r>
        <w:drawing>
          <wp:inline distT="0" distB="0" distL="0" distR="0">
            <wp:extent cx="5543550" cy="23266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默认为</w:t>
      </w:r>
      <w:r>
        <w:rPr>
          <w:rFonts w:hint="eastAsia"/>
          <w:b/>
          <w:bCs/>
          <w:color w:val="FF0000"/>
        </w:rPr>
        <w:t>“山东省”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/>
          <w:b/>
          <w:bCs/>
          <w:color w:val="FF0000"/>
        </w:rPr>
        <w:t>“省本级”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/>
          <w:b/>
          <w:bCs/>
          <w:color w:val="FF0000"/>
        </w:rPr>
        <w:t>“进入办理”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543550" cy="2700655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27139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line="600" w:lineRule="exact"/>
      </w:pPr>
      <w:r>
        <w:rPr>
          <w:rFonts w:hint="eastAsia"/>
        </w:rPr>
        <w:t>2.1.2输入注册的用户名和密码进行个人登录。</w:t>
      </w:r>
    </w:p>
    <w:p>
      <w:pPr>
        <w:wordWrap w:val="0"/>
        <w:spacing w:line="600" w:lineRule="exact"/>
        <w:jc w:val="left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Cs w:val="32"/>
        </w:rPr>
        <w:t>注：如果忘记用户名和密码请点击“找回密码”，在注册或登录过程中遇到问题，请咨询网站登录界面的智能客服，输入“人工服务”接通人工。网址：</w:t>
      </w:r>
      <w:r>
        <w:fldChar w:fldCharType="begin"/>
      </w:r>
      <w:r>
        <w:instrText xml:space="preserve"> HYPERLINK "http://zwfw.sd.gov.cn/jrobotfront-server/index.do?webid=3&amp;tpl=7。" </w:instrText>
      </w:r>
      <w:r>
        <w:fldChar w:fldCharType="separate"/>
      </w:r>
      <w:r>
        <w:rPr>
          <w:rStyle w:val="14"/>
          <w:rFonts w:hint="eastAsia" w:ascii="仿宋" w:hAnsi="仿宋" w:eastAsia="仿宋" w:cs="仿宋"/>
          <w:b/>
          <w:bCs/>
          <w:szCs w:val="32"/>
        </w:rPr>
        <w:t>http://zwfw.sd.gov.cn/jrobotfront-server/index.do?webid=3&amp;tpl=7。</w:t>
      </w:r>
      <w:r>
        <w:rPr>
          <w:rStyle w:val="14"/>
          <w:rFonts w:hint="eastAsia" w:ascii="仿宋" w:hAnsi="仿宋" w:eastAsia="仿宋" w:cs="仿宋"/>
          <w:b/>
          <w:bCs/>
          <w:szCs w:val="32"/>
        </w:rPr>
        <w:fldChar w:fldCharType="end"/>
      </w:r>
      <w:r>
        <w:rPr>
          <w:rFonts w:hint="eastAsia" w:ascii="仿宋" w:hAnsi="仿宋" w:eastAsia="仿宋" w:cs="仿宋"/>
          <w:szCs w:val="32"/>
        </w:rPr>
        <w:t xml:space="preserve"> </w:t>
      </w:r>
    </w:p>
    <w:p>
      <w:pPr>
        <w:jc w:val="left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0" distR="0">
            <wp:extent cx="5541645" cy="4070985"/>
            <wp:effectExtent l="0" t="0" r="1905" b="5715"/>
            <wp:docPr id="11" name="图片 11" descr="C:\Users\GaoYing\AppData\Local\Temp\WeChat Files\e3c365cdd0652fc13c476c81392e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GaoYing\AppData\Local\Temp\WeChat Files\e3c365cdd0652fc13c476c81392ea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</w:pPr>
      <w:r>
        <w:rPr>
          <w:rFonts w:hint="eastAsia"/>
        </w:rPr>
        <w:t>2.1.3完善相关信息，点击“下一步”。</w:t>
      </w:r>
    </w:p>
    <w:p>
      <w:pPr>
        <w:jc w:val="left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5271770" cy="1788795"/>
            <wp:effectExtent l="0" t="0" r="127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>
      <w:pPr>
        <w:spacing w:line="600" w:lineRule="exact"/>
      </w:pPr>
      <w:r>
        <w:rPr>
          <w:rFonts w:hint="eastAsia"/>
        </w:rPr>
        <w:t>2.1.4点击下一步按钮，第一步点击“获取个人信息”，如部分表单信息未自动获取，需要手动填写。</w:t>
      </w:r>
    </w:p>
    <w:p>
      <w:pPr>
        <w:jc w:val="left"/>
      </w:pPr>
      <w:r>
        <w:drawing>
          <wp:inline distT="0" distB="0" distL="0" distR="0">
            <wp:extent cx="5543550" cy="3593465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2.1.5第二步点击“点击获取资格证书信息”按钮，单条资格证书可直接获取，双专业资格证书需选择注册的专业。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543550" cy="9226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543550" cy="137350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r>
        <w:rPr>
          <w:rFonts w:hint="eastAsia"/>
        </w:rPr>
        <w:t>2.1.</w:t>
      </w:r>
      <w:r>
        <w:t>6</w:t>
      </w:r>
      <w:r>
        <w:rPr>
          <w:rFonts w:hint="eastAsia"/>
        </w:rPr>
        <w:t>第三步点击“获取企业信息”按钮，企业工商所在地需点击下拉按键进行选择。</w:t>
      </w:r>
    </w:p>
    <w:p>
      <w:pPr>
        <w:jc w:val="left"/>
      </w:pPr>
      <w:r>
        <w:drawing>
          <wp:inline distT="0" distB="0" distL="0" distR="0">
            <wp:extent cx="5543550" cy="1898650"/>
            <wp:effectExtent l="0" t="0" r="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left"/>
        <w:rPr>
          <w:rFonts w:ascii="仿宋_GB2312" w:hAnsi="仿宋" w:cs="仿宋"/>
          <w:szCs w:val="32"/>
        </w:rPr>
      </w:pPr>
      <w:r>
        <w:rPr>
          <w:rFonts w:hint="eastAsia"/>
        </w:rPr>
        <w:t>2.1.</w:t>
      </w:r>
      <w:r>
        <w:t>7</w:t>
      </w:r>
      <w:r>
        <w:rPr>
          <w:rFonts w:hint="eastAsia" w:ascii="仿宋_GB2312"/>
        </w:rPr>
        <w:t>第四步点击“获取社保缴纳信息”按钮</w:t>
      </w:r>
      <w:r>
        <w:rPr>
          <w:rFonts w:hint="eastAsia" w:ascii="仿宋_GB2312" w:hAnsi="仿宋" w:cs="仿宋"/>
          <w:szCs w:val="32"/>
        </w:rPr>
        <w:t>（请勿多次重复点击），填写表单完成后点击右上角“打印”按钮，申请表签字、盖章后(</w:t>
      </w:r>
      <w:r>
        <w:rPr>
          <w:rFonts w:hint="eastAsia" w:ascii="仿宋_GB2312" w:hAnsi="仿宋" w:cs="仿宋"/>
          <w:color w:val="FF0000"/>
          <w:szCs w:val="32"/>
        </w:rPr>
        <w:t>提示：需在下一步上传原件扫描件页面使用</w:t>
      </w:r>
      <w:r>
        <w:rPr>
          <w:rFonts w:hint="eastAsia" w:ascii="仿宋_GB2312" w:hAnsi="仿宋" w:cs="仿宋"/>
          <w:szCs w:val="32"/>
        </w:rPr>
        <w:t>)，点击下一步。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543550" cy="2052955"/>
            <wp:effectExtent l="0" t="0" r="0" b="444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spacing w:line="600" w:lineRule="exact"/>
        <w:jc w:val="left"/>
        <w:rPr>
          <w:rFonts w:ascii="仿宋_GB2312" w:hAnsi="仿宋" w:cs="仿宋"/>
          <w:szCs w:val="32"/>
        </w:rPr>
      </w:pPr>
      <w:r>
        <w:rPr>
          <w:rFonts w:hint="eastAsia"/>
        </w:rPr>
        <w:t>2.1.</w:t>
      </w:r>
      <w:r>
        <w:t>8</w:t>
      </w:r>
      <w:r>
        <w:rPr>
          <w:rFonts w:hint="eastAsia" w:ascii="仿宋_GB2312"/>
        </w:rPr>
        <w:t>第五步填写“继续教育信息”内容。</w:t>
      </w:r>
      <w:r>
        <w:rPr>
          <w:rFonts w:hint="eastAsia"/>
        </w:rPr>
        <w:t>上传照片时，请仔细核对照片格式要求，</w:t>
      </w:r>
      <w:r>
        <w:rPr>
          <w:rFonts w:hint="eastAsia" w:ascii="仿宋_GB2312" w:hAnsi="仿宋" w:cs="仿宋"/>
          <w:szCs w:val="32"/>
        </w:rPr>
        <w:t>填写表单完成后点击右上角“打印申请表”按钮，申请表签字、盖章后(</w:t>
      </w:r>
      <w:r>
        <w:rPr>
          <w:rFonts w:hint="eastAsia" w:ascii="仿宋_GB2312" w:hAnsi="仿宋" w:cs="仿宋"/>
          <w:color w:val="FF0000"/>
          <w:szCs w:val="32"/>
        </w:rPr>
        <w:t>提示：需在下一步上传原件扫描件页面使用</w:t>
      </w:r>
      <w:r>
        <w:rPr>
          <w:rFonts w:hint="eastAsia" w:ascii="仿宋_GB2312" w:hAnsi="仿宋" w:cs="仿宋"/>
          <w:szCs w:val="32"/>
        </w:rPr>
        <w:t>)，点击下一步。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543550" cy="3058795"/>
            <wp:effectExtent l="0" t="0" r="0" b="825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3542665"/>
            <wp:effectExtent l="0" t="0" r="0" b="6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9658"/>
      <w:r>
        <w:rPr>
          <w:rFonts w:hint="eastAsia"/>
        </w:rPr>
        <w:t>2.2</w:t>
      </w:r>
      <w:bookmarkEnd w:id="6"/>
      <w:r>
        <w:rPr>
          <w:rFonts w:hint="eastAsia"/>
        </w:rPr>
        <w:t>二级注册造价工程师注册资格认定延续注册</w:t>
      </w:r>
    </w:p>
    <w:p>
      <w:r>
        <w:rPr>
          <w:rFonts w:hint="eastAsia"/>
        </w:rPr>
        <w:t>2.2.1输入“二级注册造价工程师注册资格认定延续注册”点击“搜索”按钮</w:t>
      </w:r>
    </w:p>
    <w:p>
      <w:pPr>
        <w:jc w:val="left"/>
      </w:pPr>
      <w:r>
        <w:drawing>
          <wp:inline distT="0" distB="0" distL="0" distR="0">
            <wp:extent cx="5543550" cy="253746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默认为</w:t>
      </w:r>
      <w:r>
        <w:rPr>
          <w:rFonts w:hint="eastAsia"/>
          <w:b/>
          <w:bCs/>
          <w:color w:val="FF0000"/>
        </w:rPr>
        <w:t>“山东省”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/>
          <w:b/>
          <w:bCs/>
          <w:color w:val="FF0000"/>
        </w:rPr>
        <w:t>“省本级”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/>
          <w:b/>
          <w:bCs/>
          <w:color w:val="FF0000"/>
        </w:rPr>
        <w:t>“进入办理”</w:t>
      </w:r>
      <w:r>
        <w:rPr>
          <w:rFonts w:hint="eastAsia"/>
        </w:rPr>
        <w:t>。</w:t>
      </w:r>
    </w:p>
    <w:p>
      <w:pPr>
        <w:jc w:val="left"/>
      </w:pPr>
      <w:r>
        <w:drawing>
          <wp:inline distT="0" distB="0" distL="0" distR="0">
            <wp:extent cx="5543550" cy="270700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265303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2.2.2输入注册的用户名和密码进行个人登录。</w:t>
      </w:r>
    </w:p>
    <w:p>
      <w:pPr>
        <w:wordWrap w:val="0"/>
        <w:spacing w:line="600" w:lineRule="exact"/>
        <w:jc w:val="left"/>
      </w:pPr>
      <w:r>
        <w:rPr>
          <w:rFonts w:hint="eastAsia" w:ascii="仿宋" w:hAnsi="仿宋" w:eastAsia="仿宋" w:cs="仿宋"/>
          <w:b/>
          <w:bCs/>
          <w:color w:val="FF0000"/>
          <w:szCs w:val="32"/>
        </w:rPr>
        <w:t>注：如果忘记用户名和密码请点击“找回密码”，在注册或登录过程中遇到问题，请咨询网站登录界面的智能客服，输入“人工服务”接通人工。网址：</w:t>
      </w:r>
      <w:r>
        <w:fldChar w:fldCharType="begin"/>
      </w:r>
      <w:r>
        <w:instrText xml:space="preserve"> HYPERLINK "http://zwfw.sd.gov.cn/jrobotfront-server/index.do?webid=3&amp;tpl=7。" </w:instrText>
      </w:r>
      <w:r>
        <w:fldChar w:fldCharType="separate"/>
      </w:r>
      <w:r>
        <w:rPr>
          <w:rStyle w:val="14"/>
          <w:rFonts w:hint="eastAsia" w:ascii="仿宋" w:hAnsi="仿宋" w:eastAsia="仿宋" w:cs="仿宋"/>
          <w:b/>
          <w:bCs/>
          <w:szCs w:val="32"/>
        </w:rPr>
        <w:t>http://zwfw.sd.gov.cn/jrobotfront-server/index.do?webid=3&amp;tpl=7。</w:t>
      </w:r>
      <w:r>
        <w:rPr>
          <w:rStyle w:val="14"/>
          <w:rFonts w:hint="eastAsia" w:ascii="仿宋" w:hAnsi="仿宋" w:eastAsia="仿宋" w:cs="仿宋"/>
          <w:b/>
          <w:bCs/>
          <w:szCs w:val="32"/>
        </w:rPr>
        <w:fldChar w:fldCharType="end"/>
      </w:r>
    </w:p>
    <w:p>
      <w:r>
        <w:drawing>
          <wp:inline distT="0" distB="0" distL="0" distR="0">
            <wp:extent cx="5541645" cy="4157980"/>
            <wp:effectExtent l="0" t="0" r="1905" b="0"/>
            <wp:docPr id="42" name="图片 42" descr="C:\Users\GaoYing\AppData\Local\Temp\WeChat Files\e3c365cdd0652fc13c476c81392e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GaoYing\AppData\Local\Temp\WeChat Files\e3c365cdd0652fc13c476c81392ea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Cs w:val="32"/>
        </w:rPr>
      </w:pPr>
      <w:r>
        <w:rPr>
          <w:rFonts w:hint="eastAsia"/>
        </w:rPr>
        <w:t>2.2.3完善相关信息，点击“下一步”。</w:t>
      </w:r>
    </w:p>
    <w:p>
      <w:pPr>
        <w:jc w:val="left"/>
      </w:pPr>
      <w:r>
        <w:drawing>
          <wp:inline distT="0" distB="0" distL="0" distR="0">
            <wp:extent cx="5543550" cy="3154045"/>
            <wp:effectExtent l="0" t="0" r="0" b="825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t>2.2.4</w:t>
      </w:r>
      <w:r>
        <w:rPr>
          <w:rFonts w:hint="eastAsia" w:ascii="仿宋_GB2312"/>
        </w:rPr>
        <w:t>点击下一步按钮，第一步点击“获取注册证书信息”，如部分表单信息未自动获取，需要手动填写。</w:t>
      </w:r>
    </w:p>
    <w:p>
      <w:pPr>
        <w:jc w:val="left"/>
      </w:pPr>
      <w:r>
        <w:drawing>
          <wp:inline distT="0" distB="0" distL="0" distR="0">
            <wp:extent cx="5543550" cy="3042285"/>
            <wp:effectExtent l="0" t="0" r="0" b="571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2.2.5第二步点击“获取企业信息”按钮，企业工商所在地需点击下拉框进行选择。</w:t>
      </w:r>
    </w:p>
    <w:p>
      <w:pPr>
        <w:jc w:val="left"/>
      </w:pPr>
      <w:r>
        <w:drawing>
          <wp:inline distT="0" distB="0" distL="0" distR="0">
            <wp:extent cx="5543550" cy="1689735"/>
            <wp:effectExtent l="0" t="0" r="0" b="571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</w:pPr>
    </w:p>
    <w:p>
      <w:pPr>
        <w:spacing w:line="600" w:lineRule="exact"/>
      </w:pPr>
    </w:p>
    <w:p>
      <w:pPr>
        <w:spacing w:line="600" w:lineRule="exact"/>
      </w:pPr>
      <w:r>
        <w:rPr>
          <w:rFonts w:hint="eastAsia"/>
        </w:rPr>
        <w:t>2.2.6第三步填写“</w:t>
      </w:r>
      <w:r>
        <w:rPr>
          <w:rFonts w:hint="eastAsia" w:ascii="仿宋" w:hAnsi="仿宋" w:eastAsia="仿宋" w:cs="仿宋"/>
          <w:szCs w:val="32"/>
        </w:rPr>
        <w:t>前一个注册期内的主要工作业绩”</w:t>
      </w:r>
      <w:r>
        <w:rPr>
          <w:rFonts w:hint="eastAsia"/>
        </w:rPr>
        <w:t>信息；点击“获取社保缴纳信息”按钮</w:t>
      </w:r>
      <w:r>
        <w:rPr>
          <w:rFonts w:hint="eastAsia" w:ascii="仿宋" w:hAnsi="仿宋" w:eastAsia="仿宋" w:cs="仿宋"/>
          <w:szCs w:val="32"/>
        </w:rPr>
        <w:t>（请勿多次重复点击）；填写“继续教育情况”信息；</w:t>
      </w:r>
      <w:r>
        <w:rPr>
          <w:rFonts w:hint="eastAsia" w:ascii="仿宋_GB2312"/>
        </w:rPr>
        <w:t>上传照片时，请仔细核对照片格式要求</w:t>
      </w:r>
      <w:r>
        <w:rPr>
          <w:rFonts w:hint="eastAsia" w:ascii="仿宋" w:hAnsi="仿宋" w:eastAsia="仿宋" w:cs="仿宋"/>
          <w:szCs w:val="32"/>
        </w:rPr>
        <w:t>。填写表单完成后点击右上角“打印申请表”按钮，申请表签字、盖章后(</w:t>
      </w:r>
      <w:r>
        <w:rPr>
          <w:rFonts w:hint="eastAsia" w:ascii="仿宋" w:hAnsi="仿宋" w:eastAsia="仿宋" w:cs="仿宋"/>
          <w:color w:val="FF0000"/>
          <w:szCs w:val="32"/>
        </w:rPr>
        <w:t>提示：需在下一步上传原件扫描件页面使用</w:t>
      </w:r>
      <w:r>
        <w:rPr>
          <w:rFonts w:hint="eastAsia" w:ascii="仿宋" w:hAnsi="仿宋" w:eastAsia="仿宋" w:cs="仿宋"/>
          <w:szCs w:val="32"/>
        </w:rPr>
        <w:t>)，填写完成点击下一步。</w:t>
      </w:r>
    </w:p>
    <w:p>
      <w:pPr>
        <w:jc w:val="left"/>
      </w:pPr>
      <w:r>
        <w:drawing>
          <wp:inline distT="0" distB="0" distL="0" distR="0">
            <wp:extent cx="5543550" cy="390652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543550" cy="2568575"/>
            <wp:effectExtent l="0" t="0" r="0" b="31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543550" cy="352425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</w:pPr>
      <w:bookmarkStart w:id="7" w:name="_Toc5105"/>
      <w:r>
        <w:rPr>
          <w:rFonts w:hint="eastAsia"/>
        </w:rPr>
        <w:t>2.3</w:t>
      </w:r>
      <w:bookmarkEnd w:id="7"/>
      <w:r>
        <w:rPr>
          <w:rFonts w:hint="eastAsia"/>
        </w:rPr>
        <w:t>二级注册造价工程师注册资格认定变更注册（省内变更聘用单位）</w:t>
      </w:r>
    </w:p>
    <w:p>
      <w:pPr>
        <w:spacing w:line="600" w:lineRule="exact"/>
      </w:pPr>
      <w:r>
        <w:rPr>
          <w:rFonts w:hint="eastAsia"/>
        </w:rPr>
        <w:t>2.3.1输入“二级注册造价工程师注册资格认定变更注册（省内变更聘用单位）”点击“搜索”按钮</w:t>
      </w:r>
    </w:p>
    <w:p>
      <w:r>
        <w:drawing>
          <wp:inline distT="0" distB="0" distL="0" distR="0">
            <wp:extent cx="5543550" cy="24003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默认为</w:t>
      </w:r>
      <w:r>
        <w:rPr>
          <w:rFonts w:hint="eastAsia"/>
          <w:b/>
          <w:bCs/>
          <w:color w:val="FF0000"/>
        </w:rPr>
        <w:t>“山东省”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/>
          <w:b/>
          <w:bCs/>
          <w:color w:val="FF0000"/>
        </w:rPr>
        <w:t>“省本级”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/>
          <w:b/>
          <w:bCs/>
          <w:color w:val="FF0000"/>
        </w:rPr>
        <w:t>“进入办理”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543550" cy="2509520"/>
            <wp:effectExtent l="0" t="0" r="0" b="508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290258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2.3.2输入注册的用户名和密码进行个人登录。</w:t>
      </w:r>
    </w:p>
    <w:p>
      <w:pPr>
        <w:wordWrap w:val="0"/>
        <w:jc w:val="left"/>
      </w:pPr>
      <w:r>
        <w:rPr>
          <w:rFonts w:hint="eastAsia" w:ascii="仿宋" w:hAnsi="仿宋" w:eastAsia="仿宋" w:cs="仿宋"/>
          <w:b/>
          <w:bCs/>
          <w:color w:val="FF0000"/>
          <w:szCs w:val="32"/>
        </w:rPr>
        <w:t>注：如果忘记用户名和密码请点击“找回密码”，在注册或登录过程中遇到问题，请咨询网站登录界面的智能客服，输入“人工服务”接通人工。网址：</w:t>
      </w:r>
      <w:r>
        <w:fldChar w:fldCharType="begin"/>
      </w:r>
      <w:r>
        <w:instrText xml:space="preserve"> HYPERLINK "http://zwfw.sd.gov.cn/jrobotfront-server/index.do?webid=3&amp;tpl=7。" </w:instrText>
      </w:r>
      <w:r>
        <w:fldChar w:fldCharType="separate"/>
      </w:r>
      <w:r>
        <w:rPr>
          <w:rStyle w:val="14"/>
          <w:rFonts w:hint="eastAsia" w:ascii="仿宋" w:hAnsi="仿宋" w:eastAsia="仿宋" w:cs="仿宋"/>
          <w:b/>
          <w:bCs/>
          <w:szCs w:val="32"/>
        </w:rPr>
        <w:t>http://zwfw.sd.gov.cn/jrobotfront-server/index.do?webid=3&amp;tpl=7。</w:t>
      </w:r>
      <w:r>
        <w:rPr>
          <w:rStyle w:val="14"/>
          <w:rFonts w:hint="eastAsia" w:ascii="仿宋" w:hAnsi="仿宋" w:eastAsia="仿宋" w:cs="仿宋"/>
          <w:b/>
          <w:bCs/>
          <w:szCs w:val="32"/>
        </w:rPr>
        <w:fldChar w:fldCharType="end"/>
      </w:r>
      <w:r>
        <w:rPr>
          <w:rFonts w:ascii="仿宋" w:hAnsi="仿宋" w:eastAsia="仿宋" w:cs="仿宋"/>
          <w:b/>
          <w:bCs/>
          <w:color w:val="FF0000"/>
          <w:szCs w:val="32"/>
          <w:u w:val="single"/>
        </w:rPr>
        <w:drawing>
          <wp:inline distT="0" distB="0" distL="0" distR="0">
            <wp:extent cx="5541645" cy="4030980"/>
            <wp:effectExtent l="0" t="0" r="1905" b="7620"/>
            <wp:docPr id="44" name="图片 44" descr="C:\Users\GaoYing\AppData\Local\Temp\WeChat Files\e3c365cdd0652fc13c476c81392e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GaoYing\AppData\Local\Temp\WeChat Files\e3c365cdd0652fc13c476c81392ea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ascii="仿宋_GB2312" w:hAnsi="仿宋_GB2312" w:cs="仿宋_GB2312"/>
          <w:sz w:val="30"/>
          <w:szCs w:val="30"/>
        </w:rPr>
      </w:pPr>
      <w:r>
        <w:t>2.3.3</w:t>
      </w:r>
      <w:r>
        <w:rPr>
          <w:rFonts w:hint="eastAsia" w:ascii="仿宋_GB2312" w:hAnsi="仿宋_GB2312" w:cs="仿宋_GB2312"/>
          <w:sz w:val="30"/>
          <w:szCs w:val="30"/>
        </w:rPr>
        <w:t>完善相关信息，填写</w:t>
      </w:r>
      <w:r>
        <w:rPr>
          <w:rFonts w:hint="eastAsia" w:ascii="仿宋_GB2312" w:hAnsi="仿宋_GB2312" w:cs="仿宋_GB2312"/>
          <w:b/>
          <w:color w:val="FF0000"/>
          <w:sz w:val="30"/>
          <w:szCs w:val="30"/>
        </w:rPr>
        <w:t>现聘用</w:t>
      </w:r>
      <w:r>
        <w:rPr>
          <w:rFonts w:hint="eastAsia" w:ascii="仿宋_GB2312" w:hAnsi="仿宋_GB2312" w:cs="仿宋_GB2312"/>
          <w:b/>
          <w:bCs/>
          <w:color w:val="FF0000"/>
          <w:sz w:val="30"/>
          <w:szCs w:val="30"/>
        </w:rPr>
        <w:t>单位</w:t>
      </w:r>
      <w:r>
        <w:rPr>
          <w:rFonts w:hint="eastAsia" w:ascii="仿宋_GB2312" w:hAnsi="仿宋_GB2312" w:cs="仿宋_GB2312"/>
          <w:sz w:val="30"/>
          <w:szCs w:val="30"/>
        </w:rPr>
        <w:t>的“企业统一社会信用代码”，点击“</w:t>
      </w:r>
      <w:r>
        <w:rPr>
          <w:rFonts w:hint="eastAsia" w:ascii="仿宋_GB2312" w:hAnsi="仿宋_GB2312" w:cs="仿宋_GB2312"/>
          <w:b/>
          <w:bCs/>
          <w:sz w:val="30"/>
          <w:szCs w:val="30"/>
        </w:rPr>
        <w:t>下一步</w:t>
      </w:r>
      <w:r>
        <w:rPr>
          <w:rFonts w:hint="eastAsia" w:ascii="仿宋_GB2312" w:hAnsi="仿宋_GB2312" w:cs="仿宋_GB2312"/>
          <w:sz w:val="30"/>
          <w:szCs w:val="30"/>
        </w:rPr>
        <w:t>”。</w:t>
      </w:r>
    </w:p>
    <w:p>
      <w:pPr>
        <w:jc w:val="left"/>
        <w:rPr>
          <w:rFonts w:ascii="仿宋" w:hAnsi="仿宋" w:eastAsia="仿宋" w:cs="仿宋"/>
          <w:szCs w:val="32"/>
        </w:rPr>
      </w:pPr>
      <w:r>
        <w:drawing>
          <wp:inline distT="0" distB="0" distL="0" distR="0">
            <wp:extent cx="5543550" cy="2795270"/>
            <wp:effectExtent l="0" t="0" r="0" b="508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2.3.4点击下一步按钮，第一步点击“获取注册信息”，获取原单位信息，如部分表单信息未自动获取，需要手动填写。</w:t>
      </w:r>
    </w:p>
    <w:p>
      <w:pPr>
        <w:jc w:val="left"/>
      </w:pPr>
      <w:r>
        <w:drawing>
          <wp:inline distT="0" distB="0" distL="0" distR="0">
            <wp:extent cx="5543550" cy="371665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2.3.5第二步点击“获取现单位信息”按钮，企业工商所在地需点击下拉下拉框进行选择。</w:t>
      </w:r>
    </w:p>
    <w:p>
      <w:pPr>
        <w:jc w:val="left"/>
      </w:pPr>
      <w:r>
        <w:drawing>
          <wp:inline distT="0" distB="0" distL="0" distR="0">
            <wp:extent cx="5543550" cy="1822450"/>
            <wp:effectExtent l="0" t="0" r="0" b="635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2.3.6第三步点击“获取社保缴纳信息”按钮</w:t>
      </w:r>
      <w:r>
        <w:rPr>
          <w:rFonts w:hint="eastAsia" w:ascii="仿宋" w:hAnsi="仿宋" w:eastAsia="仿宋" w:cs="仿宋"/>
          <w:szCs w:val="32"/>
        </w:rPr>
        <w:t>（请勿多次重复点击），</w:t>
      </w:r>
      <w:r>
        <w:rPr>
          <w:rFonts w:hint="eastAsia"/>
        </w:rPr>
        <w:t>上传照片时，请仔细核对照片格式要求，</w:t>
      </w:r>
      <w:r>
        <w:rPr>
          <w:rFonts w:hint="eastAsia" w:ascii="仿宋" w:hAnsi="仿宋" w:eastAsia="仿宋" w:cs="仿宋"/>
          <w:szCs w:val="32"/>
        </w:rPr>
        <w:t>填写表单完成后点击右上角“打印申请表”按钮，申请表签字、盖章后(</w:t>
      </w:r>
      <w:r>
        <w:rPr>
          <w:rFonts w:hint="eastAsia" w:ascii="仿宋" w:hAnsi="仿宋" w:eastAsia="仿宋" w:cs="仿宋"/>
          <w:color w:val="FF0000"/>
          <w:szCs w:val="32"/>
        </w:rPr>
        <w:t>提示：需在下一步上传原件扫描件页面使用</w:t>
      </w:r>
      <w:r>
        <w:rPr>
          <w:rFonts w:hint="eastAsia" w:ascii="仿宋" w:hAnsi="仿宋" w:eastAsia="仿宋" w:cs="仿宋"/>
          <w:szCs w:val="32"/>
        </w:rPr>
        <w:t>)，点击下一步；</w:t>
      </w:r>
    </w:p>
    <w:p>
      <w:pPr>
        <w:jc w:val="left"/>
      </w:pPr>
      <w:r>
        <w:drawing>
          <wp:inline distT="0" distB="0" distL="0" distR="0">
            <wp:extent cx="5543550" cy="3196590"/>
            <wp:effectExtent l="0" t="0" r="0" b="381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35299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3"/>
        <w:spacing w:line="600" w:lineRule="exact"/>
      </w:pPr>
      <w:bookmarkStart w:id="8" w:name="_Toc26620"/>
      <w:r>
        <w:rPr>
          <w:rFonts w:hint="eastAsia"/>
        </w:rPr>
        <w:t>2.4</w:t>
      </w:r>
      <w:bookmarkEnd w:id="8"/>
      <w:r>
        <w:rPr>
          <w:rFonts w:hint="eastAsia"/>
        </w:rPr>
        <w:t>二级注册造价工程师注册资格认定注销注册</w:t>
      </w:r>
    </w:p>
    <w:p>
      <w:pPr>
        <w:spacing w:line="600" w:lineRule="exact"/>
      </w:pPr>
      <w:r>
        <w:rPr>
          <w:rFonts w:hint="eastAsia"/>
        </w:rPr>
        <w:t>2.4.1输入“二级注册造价工程师注册资格认定注销注册”点击“搜索”按钮</w:t>
      </w:r>
    </w:p>
    <w:p>
      <w:pPr>
        <w:spacing w:line="600" w:lineRule="exact"/>
      </w:pPr>
    </w:p>
    <w:p>
      <w:pPr>
        <w:jc w:val="left"/>
      </w:pPr>
      <w:r>
        <w:drawing>
          <wp:inline distT="0" distB="0" distL="0" distR="0">
            <wp:extent cx="5543550" cy="232918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r>
        <w:rPr>
          <w:rFonts w:hint="eastAsia"/>
        </w:rPr>
        <w:t>默认为</w:t>
      </w:r>
      <w:r>
        <w:rPr>
          <w:rFonts w:hint="eastAsia"/>
          <w:b/>
          <w:bCs/>
          <w:color w:val="FF0000"/>
        </w:rPr>
        <w:t>“山东省”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/>
          <w:b/>
          <w:bCs/>
          <w:color w:val="FF0000"/>
        </w:rPr>
        <w:t>“省本级”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/>
          <w:b/>
          <w:bCs/>
          <w:color w:val="FF0000"/>
        </w:rPr>
        <w:t>“进入办理”</w:t>
      </w:r>
      <w:r>
        <w:rPr>
          <w:rFonts w:hint="eastAsia"/>
        </w:rPr>
        <w:t>。</w:t>
      </w:r>
    </w:p>
    <w:p>
      <w:pPr>
        <w:jc w:val="left"/>
      </w:pPr>
      <w:r>
        <w:drawing>
          <wp:inline distT="0" distB="0" distL="0" distR="0">
            <wp:extent cx="5543550" cy="260985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245808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r>
        <w:rPr>
          <w:rFonts w:hint="eastAsia"/>
        </w:rPr>
        <w:t>2.4.2输入注册的用户名和密码进行个人登录。</w:t>
      </w:r>
    </w:p>
    <w:p>
      <w:pPr>
        <w:wordWrap w:val="0"/>
        <w:spacing w:line="600" w:lineRule="exact"/>
        <w:jc w:val="left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Cs w:val="32"/>
        </w:rPr>
        <w:t>注：如果忘记用户名和密码请点击“找回密码”，在注册或登录过程中遇到问题，请咨询网站登录界面的智能客服，输入“人工服务”接通人工。网址：</w:t>
      </w:r>
      <w:r>
        <w:fldChar w:fldCharType="begin"/>
      </w:r>
      <w:r>
        <w:instrText xml:space="preserve"> HYPERLINK "http://zwfw.sd.gov.cn/jrobotfront-server/index.do?webid=3&amp;tpl=7。" </w:instrText>
      </w:r>
      <w:r>
        <w:fldChar w:fldCharType="separate"/>
      </w:r>
      <w:r>
        <w:rPr>
          <w:rStyle w:val="14"/>
          <w:rFonts w:hint="eastAsia" w:ascii="仿宋" w:hAnsi="仿宋" w:eastAsia="仿宋" w:cs="仿宋"/>
          <w:b/>
          <w:bCs/>
          <w:szCs w:val="32"/>
        </w:rPr>
        <w:t>http://zwfw.sd.gov.cn/jrobotfront-server/index.do?webid=3&amp;tpl=7。</w:t>
      </w:r>
      <w:r>
        <w:rPr>
          <w:rStyle w:val="14"/>
          <w:rFonts w:hint="eastAsia" w:ascii="仿宋" w:hAnsi="仿宋" w:eastAsia="仿宋" w:cs="仿宋"/>
          <w:b/>
          <w:bCs/>
          <w:szCs w:val="32"/>
        </w:rPr>
        <w:fldChar w:fldCharType="end"/>
      </w:r>
    </w:p>
    <w:p>
      <w:pPr>
        <w:jc w:val="left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0" distR="0">
            <wp:extent cx="5543550" cy="4961890"/>
            <wp:effectExtent l="0" t="0" r="0" b="0"/>
            <wp:docPr id="51" name="图片 51" descr="C:\Users\GaoYing\AppData\Local\Temp\WeChat Files\e3c365cdd0652fc13c476c81392e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GaoYing\AppData\Local\Temp\WeChat Files\e3c365cdd0652fc13c476c81392ea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9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2.4.3完善相关信息，点击“下一步”。</w:t>
      </w:r>
    </w:p>
    <w:p>
      <w:pPr>
        <w:jc w:val="left"/>
      </w:pPr>
      <w:r>
        <w:drawing>
          <wp:inline distT="0" distB="0" distL="0" distR="0">
            <wp:extent cx="5543550" cy="293814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2.4.4点击下一步按钮，第一步点击“获取注册证书信息”，勾选需注销的证书信息；点击“获取企业信息”按钮，企业工商所在地需点击下拉按键进行选择；</w:t>
      </w:r>
      <w:r>
        <w:rPr>
          <w:rFonts w:hint="eastAsia" w:ascii="仿宋" w:hAnsi="仿宋" w:eastAsia="仿宋" w:cs="仿宋"/>
          <w:szCs w:val="32"/>
        </w:rPr>
        <w:t>如部分表单信息未自动获取，需要手动填写；填写表单完成后点击右上角“打印申请表”按钮，申请表签字、盖章后(</w:t>
      </w:r>
      <w:r>
        <w:rPr>
          <w:rFonts w:hint="eastAsia" w:ascii="仿宋" w:hAnsi="仿宋" w:eastAsia="仿宋" w:cs="仿宋"/>
          <w:color w:val="FF0000"/>
          <w:szCs w:val="32"/>
        </w:rPr>
        <w:t>提示：需在下一步上传原件扫描件页面使用</w:t>
      </w:r>
      <w:r>
        <w:rPr>
          <w:rFonts w:hint="eastAsia" w:ascii="仿宋" w:hAnsi="仿宋" w:eastAsia="仿宋" w:cs="仿宋"/>
          <w:szCs w:val="32"/>
        </w:rPr>
        <w:t>)，点击下一步。</w:t>
      </w:r>
    </w:p>
    <w:p>
      <w:pPr>
        <w:jc w:val="left"/>
      </w:pPr>
      <w:r>
        <w:drawing>
          <wp:inline distT="0" distB="0" distL="0" distR="0">
            <wp:extent cx="5543550" cy="276669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354901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</w:pPr>
      <w:bookmarkStart w:id="9" w:name="_Toc19145"/>
      <w:r>
        <w:rPr>
          <w:rFonts w:hint="eastAsia"/>
        </w:rPr>
        <w:t>2.5</w:t>
      </w:r>
      <w:bookmarkEnd w:id="9"/>
      <w:r>
        <w:rPr>
          <w:rFonts w:hint="eastAsia"/>
        </w:rPr>
        <w:t>二级注册造价工程师注册资格认定变更注册（单位更名）</w:t>
      </w:r>
    </w:p>
    <w:p>
      <w:r>
        <w:rPr>
          <w:rFonts w:hint="eastAsia"/>
        </w:rPr>
        <w:t>2.5.1输入“二级注册造价工程师注册资格认定变更注册（单位更名）”点击“搜索”按钮</w:t>
      </w:r>
    </w:p>
    <w:p/>
    <w:p>
      <w:r>
        <w:drawing>
          <wp:inline distT="0" distB="0" distL="0" distR="0">
            <wp:extent cx="5543550" cy="238379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默认为</w:t>
      </w:r>
      <w:r>
        <w:rPr>
          <w:rFonts w:hint="eastAsia"/>
          <w:b/>
          <w:bCs/>
          <w:color w:val="FF0000"/>
        </w:rPr>
        <w:t>“山东省”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/>
          <w:b/>
          <w:bCs/>
          <w:color w:val="FF0000"/>
        </w:rPr>
        <w:t>“省本级”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/>
          <w:b/>
          <w:bCs/>
          <w:color w:val="FF0000"/>
        </w:rPr>
        <w:t>“进入办理”</w:t>
      </w:r>
      <w:r>
        <w:rPr>
          <w:rFonts w:hint="eastAsia"/>
        </w:rPr>
        <w:t>。</w:t>
      </w:r>
    </w:p>
    <w:p/>
    <w:p>
      <w:r>
        <w:drawing>
          <wp:inline distT="0" distB="0" distL="0" distR="0">
            <wp:extent cx="5543550" cy="250444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268668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szCs w:val="32"/>
        </w:rPr>
      </w:pPr>
    </w:p>
    <w:p>
      <w:r>
        <w:rPr>
          <w:rFonts w:hint="eastAsia"/>
        </w:rPr>
        <w:t>2.5.2输入注册的用户名和密码进行个人登录。</w:t>
      </w:r>
    </w:p>
    <w:p>
      <w:pPr>
        <w:wordWrap w:val="0"/>
        <w:spacing w:line="600" w:lineRule="exact"/>
        <w:jc w:val="left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Cs w:val="32"/>
        </w:rPr>
        <w:t>注：如果忘记用户名和密码请点击“找回密码”，在注册或登录过程中遇到问题，请咨询网站登录界面的智能客服，输入“人工服务”接通人工，网址：</w:t>
      </w:r>
      <w:r>
        <w:fldChar w:fldCharType="begin"/>
      </w:r>
      <w:r>
        <w:instrText xml:space="preserve"> HYPERLINK "http://zwfw.sd.gov.cn/jrobotfront-server/index.do?webid=3&amp;tpl=7。" </w:instrText>
      </w:r>
      <w:r>
        <w:fldChar w:fldCharType="separate"/>
      </w:r>
      <w:r>
        <w:rPr>
          <w:rStyle w:val="14"/>
          <w:rFonts w:hint="eastAsia" w:ascii="仿宋" w:hAnsi="仿宋" w:eastAsia="仿宋" w:cs="仿宋"/>
          <w:b/>
          <w:bCs/>
          <w:szCs w:val="32"/>
        </w:rPr>
        <w:t>http://zwfw.sd.gov.cn/jrobotfront-server/index.do?webid=3&amp;tpl=7。</w:t>
      </w:r>
      <w:r>
        <w:rPr>
          <w:rStyle w:val="14"/>
          <w:rFonts w:hint="eastAsia" w:ascii="仿宋" w:hAnsi="仿宋" w:eastAsia="仿宋" w:cs="仿宋"/>
          <w:b/>
          <w:bCs/>
          <w:szCs w:val="32"/>
        </w:rPr>
        <w:fldChar w:fldCharType="end"/>
      </w:r>
      <w:r>
        <w:rPr>
          <w:rFonts w:hint="eastAsia" w:ascii="仿宋" w:hAnsi="仿宋" w:eastAsia="仿宋" w:cs="仿宋"/>
          <w:szCs w:val="32"/>
        </w:rPr>
        <w:t xml:space="preserve"> </w:t>
      </w:r>
    </w:p>
    <w:p>
      <w:pPr>
        <w:jc w:val="left"/>
      </w:pPr>
      <w:r>
        <w:drawing>
          <wp:inline distT="0" distB="0" distL="0" distR="0">
            <wp:extent cx="5541645" cy="4587875"/>
            <wp:effectExtent l="0" t="0" r="1905" b="3175"/>
            <wp:docPr id="57" name="图片 57" descr="C:\Users\GaoYing\AppData\Local\Temp\WeChat Files\e3c365cdd0652fc13c476c81392e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GaoYing\AppData\Local\Temp\WeChat Files\e3c365cdd0652fc13c476c81392ea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5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2.5.3完善相关信息，点击“下一步”。</w:t>
      </w:r>
    </w:p>
    <w:p>
      <w:pPr>
        <w:jc w:val="left"/>
      </w:pPr>
      <w:r>
        <w:drawing>
          <wp:inline distT="0" distB="0" distL="0" distR="0">
            <wp:extent cx="5543550" cy="294132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2.5.4点击下一步按钮，第一步点击“获取注册证书信息”，获取注册单位及注册专业信息；第二步点击“获取企业信息”按钮，获取更名后的单位名称，企业工商所在地需点击下拉按键进行选择；</w:t>
      </w:r>
      <w:r>
        <w:rPr>
          <w:rFonts w:hint="eastAsia" w:ascii="仿宋" w:hAnsi="仿宋" w:eastAsia="仿宋" w:cs="仿宋"/>
          <w:szCs w:val="32"/>
        </w:rPr>
        <w:t>如部分表单信息未自动获取，需要手动填写；</w:t>
      </w:r>
    </w:p>
    <w:p>
      <w:pPr>
        <w:jc w:val="left"/>
      </w:pPr>
      <w:r>
        <w:drawing>
          <wp:inline distT="0" distB="0" distL="0" distR="0">
            <wp:extent cx="5543550" cy="274510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2.5.</w:t>
      </w:r>
      <w:r>
        <w:t>5</w:t>
      </w:r>
      <w:r>
        <w:rPr>
          <w:rFonts w:hint="eastAsia"/>
        </w:rPr>
        <w:t>第三步上传照片时，请仔细核对照片格式要求；第四步点击“获取社保缴纳信息”按钮</w:t>
      </w:r>
      <w:r>
        <w:rPr>
          <w:rFonts w:hint="eastAsia" w:ascii="仿宋" w:hAnsi="仿宋" w:eastAsia="仿宋" w:cs="仿宋"/>
          <w:szCs w:val="32"/>
        </w:rPr>
        <w:t>（请勿多次重复点击），点击需要申请增项注册专业按钮，填写表单完成后点击右上角“打印申请表”按钮，申请表签字、盖章后(</w:t>
      </w:r>
      <w:r>
        <w:rPr>
          <w:rFonts w:hint="eastAsia" w:ascii="仿宋" w:hAnsi="仿宋" w:eastAsia="仿宋" w:cs="仿宋"/>
          <w:color w:val="FF0000"/>
          <w:szCs w:val="32"/>
        </w:rPr>
        <w:t>提示：需在下一步上传原件扫描件页面使用</w:t>
      </w:r>
      <w:r>
        <w:rPr>
          <w:rFonts w:hint="eastAsia" w:ascii="仿宋" w:hAnsi="仿宋" w:eastAsia="仿宋" w:cs="仿宋"/>
          <w:szCs w:val="32"/>
        </w:rPr>
        <w:t>填写完成点击下一步。</w:t>
      </w:r>
    </w:p>
    <w:p>
      <w:pPr>
        <w:jc w:val="left"/>
      </w:pPr>
      <w:r>
        <w:drawing>
          <wp:inline distT="0" distB="0" distL="0" distR="0">
            <wp:extent cx="5543550" cy="353314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35185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pStyle w:val="2"/>
      </w:pPr>
      <w:bookmarkStart w:id="10" w:name="_Toc21718"/>
      <w:r>
        <w:rPr>
          <w:rFonts w:hint="eastAsia"/>
        </w:rPr>
        <w:t>材料上传</w:t>
      </w:r>
      <w:bookmarkEnd w:id="10"/>
    </w:p>
    <w:p>
      <w:r>
        <w:rPr>
          <w:rFonts w:hint="eastAsia"/>
        </w:rPr>
        <w:t>按照部门要求上传相关电子附件材料，点击提交。</w:t>
      </w:r>
    </w:p>
    <w:p>
      <w:pPr>
        <w:jc w:val="left"/>
      </w:pPr>
      <w:r>
        <w:drawing>
          <wp:inline distT="0" distB="0" distL="0" distR="0">
            <wp:extent cx="5543550" cy="227076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51430"/>
            <wp:effectExtent l="0" t="0" r="571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43550" cy="228790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申请注册人提交后，请联系企业，登录企业版，上报主管部门。</w:t>
      </w:r>
    </w:p>
    <w:p>
      <w:pPr>
        <w:pStyle w:val="2"/>
      </w:pPr>
      <w:bookmarkStart w:id="11" w:name="_Toc26406"/>
      <w:r>
        <w:rPr>
          <w:rFonts w:hint="eastAsia"/>
        </w:rPr>
        <w:t>企业登录入口</w:t>
      </w:r>
      <w:bookmarkEnd w:id="11"/>
    </w:p>
    <w:p>
      <w:r>
        <w:rPr>
          <w:rFonts w:hint="eastAsia"/>
        </w:rPr>
        <w:t>4.1.点击法人登录口，输入法人账号密码，以及验证码后，点击“法人登录进入”；</w:t>
      </w:r>
    </w:p>
    <w:p>
      <w:pPr>
        <w:jc w:val="left"/>
      </w:pPr>
      <w:r>
        <w:drawing>
          <wp:inline distT="0" distB="0" distL="114300" distR="114300">
            <wp:extent cx="5270500" cy="30803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4.2.登录界面后，点击右上角个人用户名后，跳转到个人用户中心，如下图所示，点击下拉功能栏区“企业审核”选项。</w:t>
      </w:r>
    </w:p>
    <w:p>
      <w:r>
        <w:drawing>
          <wp:inline distT="0" distB="0" distL="0" distR="0">
            <wp:extent cx="5543550" cy="240284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543550" cy="251523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rPr>
          <w:rFonts w:ascii="仿宋_GB2312" w:hAnsi="仿宋_GB2312" w:cs="仿宋_GB2312"/>
          <w:szCs w:val="32"/>
        </w:rPr>
      </w:pPr>
      <w:r>
        <w:rPr>
          <w:rFonts w:cs="仿宋_GB2312"/>
          <w:szCs w:val="32"/>
        </w:rPr>
        <w:t>4.3.</w:t>
      </w:r>
      <w:r>
        <w:rPr>
          <w:rFonts w:hint="eastAsia" w:cs="仿宋_GB2312"/>
          <w:szCs w:val="32"/>
        </w:rPr>
        <w:t>直接弹出的对话框或者点击“选择企业”按钮后弹出的对话框中</w:t>
      </w:r>
      <w:r>
        <w:rPr>
          <w:rFonts w:hint="eastAsia" w:ascii="仿宋_GB2312" w:hAnsi="仿宋_GB2312" w:cs="仿宋_GB2312"/>
          <w:szCs w:val="32"/>
        </w:rPr>
        <w:t>点击所需审核的企业，对应点击“选择”按钮。</w:t>
      </w:r>
    </w:p>
    <w:p>
      <w:pPr>
        <w:rPr>
          <w:rFonts w:ascii="仿宋_GB2312" w:hAnsi="仿宋_GB2312" w:cs="仿宋_GB2312"/>
          <w:szCs w:val="32"/>
        </w:rPr>
      </w:pPr>
      <w:r>
        <w:drawing>
          <wp:inline distT="0" distB="0" distL="0" distR="0">
            <wp:extent cx="5543550" cy="89662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cs="仿宋_GB2312"/>
          <w:szCs w:val="32"/>
        </w:rPr>
      </w:pPr>
    </w:p>
    <w:p>
      <w:r>
        <w:drawing>
          <wp:inline distT="0" distB="0" distL="0" distR="0">
            <wp:extent cx="5543550" cy="316484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4.4.弹出企业所需审核的人员信息后，聘用企业进行审核，审核无误后点击“单个提交”按键，点击“确定”，提示“提交成功”后，上报主管部门等待审核结果。</w:t>
      </w:r>
    </w:p>
    <w:p>
      <w:pPr>
        <w:jc w:val="center"/>
      </w:pPr>
      <w:r>
        <w:drawing>
          <wp:inline distT="0" distB="0" distL="0" distR="0">
            <wp:extent cx="5543550" cy="2052320"/>
            <wp:effectExtent l="0" t="0" r="0" b="508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076575" cy="1019175"/>
            <wp:effectExtent l="0" t="0" r="9525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</w:p>
    <w:p>
      <w:pPr>
        <w:jc w:val="left"/>
        <w:rPr>
          <w:rFonts w:ascii="仿宋" w:hAnsi="仿宋" w:eastAsia="仿宋" w:cs="仿宋"/>
          <w:szCs w:val="32"/>
        </w:rPr>
      </w:pPr>
    </w:p>
    <w:sectPr>
      <w:footerReference r:id="rId3" w:type="default"/>
      <w:pgSz w:w="11906" w:h="16838"/>
      <w:pgMar w:top="1701" w:right="1588" w:bottom="1701" w:left="1588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80703330"/>
    </w:sdtPr>
    <w:sdtContent>
      <w:p>
        <w:pPr>
          <w:pStyle w:val="7"/>
          <w:jc w:val="center"/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-</w:t>
        </w:r>
        <w:r>
          <w:rPr>
            <w:sz w:val="24"/>
            <w:szCs w:val="24"/>
          </w:rPr>
          <w:t xml:space="preserve"> 1 -</w:t>
        </w:r>
        <w:r>
          <w:rPr>
            <w:sz w:val="24"/>
            <w:szCs w:val="24"/>
          </w:rP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1" w:tentative="0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NotTrackFormatting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zZWJlZTAxZjRiZDM1MGVlMGZmZmU5MWRhMDJmNGIifQ=="/>
  </w:docVars>
  <w:rsids>
    <w:rsidRoot w:val="3264425B"/>
    <w:rsid w:val="0000209F"/>
    <w:rsid w:val="00030F5B"/>
    <w:rsid w:val="00037C0B"/>
    <w:rsid w:val="00084206"/>
    <w:rsid w:val="000C0179"/>
    <w:rsid w:val="000C1DF2"/>
    <w:rsid w:val="000C2DA9"/>
    <w:rsid w:val="000D0D1A"/>
    <w:rsid w:val="000D6E45"/>
    <w:rsid w:val="000E2F3D"/>
    <w:rsid w:val="00120DB1"/>
    <w:rsid w:val="0013189D"/>
    <w:rsid w:val="0013708A"/>
    <w:rsid w:val="00153503"/>
    <w:rsid w:val="00175C83"/>
    <w:rsid w:val="001973A7"/>
    <w:rsid w:val="001B5FE3"/>
    <w:rsid w:val="001D2FE5"/>
    <w:rsid w:val="001E121C"/>
    <w:rsid w:val="001E3029"/>
    <w:rsid w:val="001F0822"/>
    <w:rsid w:val="001F7624"/>
    <w:rsid w:val="0021384C"/>
    <w:rsid w:val="002370F8"/>
    <w:rsid w:val="002465D1"/>
    <w:rsid w:val="002539F7"/>
    <w:rsid w:val="002601B9"/>
    <w:rsid w:val="00267716"/>
    <w:rsid w:val="002905EB"/>
    <w:rsid w:val="002E0385"/>
    <w:rsid w:val="00306270"/>
    <w:rsid w:val="003131DB"/>
    <w:rsid w:val="00333CD7"/>
    <w:rsid w:val="00345695"/>
    <w:rsid w:val="003B4021"/>
    <w:rsid w:val="003D252B"/>
    <w:rsid w:val="003F1000"/>
    <w:rsid w:val="003F4997"/>
    <w:rsid w:val="00481AD1"/>
    <w:rsid w:val="00495471"/>
    <w:rsid w:val="004B4ED3"/>
    <w:rsid w:val="004B6635"/>
    <w:rsid w:val="004D5D22"/>
    <w:rsid w:val="00534EC7"/>
    <w:rsid w:val="00557D0D"/>
    <w:rsid w:val="0056025B"/>
    <w:rsid w:val="005648C0"/>
    <w:rsid w:val="00583F4A"/>
    <w:rsid w:val="005A0621"/>
    <w:rsid w:val="005A2A3D"/>
    <w:rsid w:val="005A4BB4"/>
    <w:rsid w:val="005D3671"/>
    <w:rsid w:val="005E6A71"/>
    <w:rsid w:val="005F2E24"/>
    <w:rsid w:val="005F344C"/>
    <w:rsid w:val="00611B15"/>
    <w:rsid w:val="006148A5"/>
    <w:rsid w:val="00620E23"/>
    <w:rsid w:val="00666A3B"/>
    <w:rsid w:val="00675D17"/>
    <w:rsid w:val="006848F2"/>
    <w:rsid w:val="006905B9"/>
    <w:rsid w:val="00692FAB"/>
    <w:rsid w:val="006B1C6A"/>
    <w:rsid w:val="006B6A70"/>
    <w:rsid w:val="006D49D2"/>
    <w:rsid w:val="006E2887"/>
    <w:rsid w:val="0072323B"/>
    <w:rsid w:val="007273C2"/>
    <w:rsid w:val="00736EA5"/>
    <w:rsid w:val="007943CD"/>
    <w:rsid w:val="00795900"/>
    <w:rsid w:val="007A0539"/>
    <w:rsid w:val="007D21C6"/>
    <w:rsid w:val="007F6FDC"/>
    <w:rsid w:val="00800E9A"/>
    <w:rsid w:val="00802275"/>
    <w:rsid w:val="0080769C"/>
    <w:rsid w:val="00824483"/>
    <w:rsid w:val="008446AA"/>
    <w:rsid w:val="008612EA"/>
    <w:rsid w:val="00870886"/>
    <w:rsid w:val="008877D0"/>
    <w:rsid w:val="008B68B8"/>
    <w:rsid w:val="008C3323"/>
    <w:rsid w:val="008D3C8F"/>
    <w:rsid w:val="008F341A"/>
    <w:rsid w:val="008F5099"/>
    <w:rsid w:val="00904D3E"/>
    <w:rsid w:val="009361B7"/>
    <w:rsid w:val="00954A11"/>
    <w:rsid w:val="00972292"/>
    <w:rsid w:val="00975476"/>
    <w:rsid w:val="00976D9E"/>
    <w:rsid w:val="009911A4"/>
    <w:rsid w:val="009A0E13"/>
    <w:rsid w:val="009B27EF"/>
    <w:rsid w:val="009D234D"/>
    <w:rsid w:val="009F4BBC"/>
    <w:rsid w:val="009F55B2"/>
    <w:rsid w:val="00A07FA0"/>
    <w:rsid w:val="00A27209"/>
    <w:rsid w:val="00A42717"/>
    <w:rsid w:val="00A53065"/>
    <w:rsid w:val="00A611C4"/>
    <w:rsid w:val="00AB0440"/>
    <w:rsid w:val="00AB27DE"/>
    <w:rsid w:val="00AD1B76"/>
    <w:rsid w:val="00AE6BD5"/>
    <w:rsid w:val="00AF18F4"/>
    <w:rsid w:val="00B1276B"/>
    <w:rsid w:val="00B21AD5"/>
    <w:rsid w:val="00B35F22"/>
    <w:rsid w:val="00BA2442"/>
    <w:rsid w:val="00BA5F71"/>
    <w:rsid w:val="00BB4AC2"/>
    <w:rsid w:val="00C363AC"/>
    <w:rsid w:val="00C41798"/>
    <w:rsid w:val="00C73235"/>
    <w:rsid w:val="00C733CE"/>
    <w:rsid w:val="00CA1780"/>
    <w:rsid w:val="00CE06BA"/>
    <w:rsid w:val="00D13C86"/>
    <w:rsid w:val="00D159FE"/>
    <w:rsid w:val="00D37D77"/>
    <w:rsid w:val="00D47E4C"/>
    <w:rsid w:val="00D93944"/>
    <w:rsid w:val="00DA4AFE"/>
    <w:rsid w:val="00DC3F84"/>
    <w:rsid w:val="00DD0CC2"/>
    <w:rsid w:val="00E57ABC"/>
    <w:rsid w:val="00E707E1"/>
    <w:rsid w:val="00E75692"/>
    <w:rsid w:val="00E956D6"/>
    <w:rsid w:val="00E957BE"/>
    <w:rsid w:val="00EA4D2F"/>
    <w:rsid w:val="00EA5F63"/>
    <w:rsid w:val="00EA672C"/>
    <w:rsid w:val="00EB3BE3"/>
    <w:rsid w:val="00ED616A"/>
    <w:rsid w:val="00EE71EB"/>
    <w:rsid w:val="00EF047E"/>
    <w:rsid w:val="00EF1380"/>
    <w:rsid w:val="00F500C6"/>
    <w:rsid w:val="00F56C4C"/>
    <w:rsid w:val="00F6501F"/>
    <w:rsid w:val="00FA65F9"/>
    <w:rsid w:val="00FD55F0"/>
    <w:rsid w:val="00FD5F70"/>
    <w:rsid w:val="00FD63FF"/>
    <w:rsid w:val="01781C9F"/>
    <w:rsid w:val="02376F92"/>
    <w:rsid w:val="037809F4"/>
    <w:rsid w:val="03AE5325"/>
    <w:rsid w:val="03CB57AF"/>
    <w:rsid w:val="03FD666A"/>
    <w:rsid w:val="046D0C9C"/>
    <w:rsid w:val="04D96C9F"/>
    <w:rsid w:val="054D3863"/>
    <w:rsid w:val="06284953"/>
    <w:rsid w:val="063D344B"/>
    <w:rsid w:val="064053D3"/>
    <w:rsid w:val="07203A10"/>
    <w:rsid w:val="075869A5"/>
    <w:rsid w:val="08E82B62"/>
    <w:rsid w:val="08F41015"/>
    <w:rsid w:val="091D3F01"/>
    <w:rsid w:val="099652F2"/>
    <w:rsid w:val="0BF603F4"/>
    <w:rsid w:val="0CE8551B"/>
    <w:rsid w:val="0D2F3113"/>
    <w:rsid w:val="0FD20CD7"/>
    <w:rsid w:val="10963E86"/>
    <w:rsid w:val="10E1727D"/>
    <w:rsid w:val="110315E7"/>
    <w:rsid w:val="11B06D56"/>
    <w:rsid w:val="11D63365"/>
    <w:rsid w:val="126A0605"/>
    <w:rsid w:val="126A0A35"/>
    <w:rsid w:val="12B471A8"/>
    <w:rsid w:val="13C2214C"/>
    <w:rsid w:val="13DE0A3E"/>
    <w:rsid w:val="14A070E8"/>
    <w:rsid w:val="15FE5B51"/>
    <w:rsid w:val="16305ED6"/>
    <w:rsid w:val="16387E88"/>
    <w:rsid w:val="167B4D06"/>
    <w:rsid w:val="16CC5AB8"/>
    <w:rsid w:val="16F61D5F"/>
    <w:rsid w:val="172E4A30"/>
    <w:rsid w:val="179A11D0"/>
    <w:rsid w:val="190A7129"/>
    <w:rsid w:val="19276F45"/>
    <w:rsid w:val="198C3D00"/>
    <w:rsid w:val="1AAA1D19"/>
    <w:rsid w:val="1B575B65"/>
    <w:rsid w:val="1C0F1740"/>
    <w:rsid w:val="1CED0B0F"/>
    <w:rsid w:val="1D861CB1"/>
    <w:rsid w:val="21015ABF"/>
    <w:rsid w:val="22596A61"/>
    <w:rsid w:val="23177F60"/>
    <w:rsid w:val="23545E82"/>
    <w:rsid w:val="237931D6"/>
    <w:rsid w:val="239F1829"/>
    <w:rsid w:val="24433018"/>
    <w:rsid w:val="259930A9"/>
    <w:rsid w:val="25B77879"/>
    <w:rsid w:val="262F35C6"/>
    <w:rsid w:val="26BC204E"/>
    <w:rsid w:val="27CD579F"/>
    <w:rsid w:val="28071D69"/>
    <w:rsid w:val="28236D77"/>
    <w:rsid w:val="28A64FBB"/>
    <w:rsid w:val="292177F1"/>
    <w:rsid w:val="29971658"/>
    <w:rsid w:val="2A133CB6"/>
    <w:rsid w:val="2AEF2C05"/>
    <w:rsid w:val="2B076441"/>
    <w:rsid w:val="2BE95A72"/>
    <w:rsid w:val="2CF52DDF"/>
    <w:rsid w:val="2D944771"/>
    <w:rsid w:val="2E644B61"/>
    <w:rsid w:val="2EB158E2"/>
    <w:rsid w:val="2ED24D3B"/>
    <w:rsid w:val="2F5039FD"/>
    <w:rsid w:val="2FBB286B"/>
    <w:rsid w:val="2FDF2BE2"/>
    <w:rsid w:val="30AC5D4B"/>
    <w:rsid w:val="30FB6CA3"/>
    <w:rsid w:val="31250050"/>
    <w:rsid w:val="323C501B"/>
    <w:rsid w:val="3264425B"/>
    <w:rsid w:val="32FE0306"/>
    <w:rsid w:val="332F655F"/>
    <w:rsid w:val="339374F7"/>
    <w:rsid w:val="34112F69"/>
    <w:rsid w:val="34783499"/>
    <w:rsid w:val="34E96577"/>
    <w:rsid w:val="35E92A71"/>
    <w:rsid w:val="360B3FC7"/>
    <w:rsid w:val="36881B21"/>
    <w:rsid w:val="37002995"/>
    <w:rsid w:val="379503DD"/>
    <w:rsid w:val="383D34CB"/>
    <w:rsid w:val="38793233"/>
    <w:rsid w:val="38C75E23"/>
    <w:rsid w:val="38D45409"/>
    <w:rsid w:val="39241A44"/>
    <w:rsid w:val="39457F4F"/>
    <w:rsid w:val="397F0467"/>
    <w:rsid w:val="39FC703E"/>
    <w:rsid w:val="3A695FDE"/>
    <w:rsid w:val="3AA3598C"/>
    <w:rsid w:val="3B91438D"/>
    <w:rsid w:val="3BE9467E"/>
    <w:rsid w:val="3C6459C1"/>
    <w:rsid w:val="3D1C4934"/>
    <w:rsid w:val="3D71370C"/>
    <w:rsid w:val="3DB8738E"/>
    <w:rsid w:val="3DE42280"/>
    <w:rsid w:val="3E23211F"/>
    <w:rsid w:val="3E280B3A"/>
    <w:rsid w:val="3E442F05"/>
    <w:rsid w:val="3F186A30"/>
    <w:rsid w:val="3F712B07"/>
    <w:rsid w:val="40006217"/>
    <w:rsid w:val="40182A15"/>
    <w:rsid w:val="40AD1B32"/>
    <w:rsid w:val="41DD405B"/>
    <w:rsid w:val="4265600C"/>
    <w:rsid w:val="43DA6978"/>
    <w:rsid w:val="43FE1665"/>
    <w:rsid w:val="45455990"/>
    <w:rsid w:val="45AE3E83"/>
    <w:rsid w:val="45DF733F"/>
    <w:rsid w:val="468172FC"/>
    <w:rsid w:val="46D10230"/>
    <w:rsid w:val="46FC505E"/>
    <w:rsid w:val="47D71D59"/>
    <w:rsid w:val="47FE4990"/>
    <w:rsid w:val="49220BB6"/>
    <w:rsid w:val="495D6641"/>
    <w:rsid w:val="4A2615BA"/>
    <w:rsid w:val="4A397D12"/>
    <w:rsid w:val="4A65551F"/>
    <w:rsid w:val="4BDD324F"/>
    <w:rsid w:val="4C076137"/>
    <w:rsid w:val="4C0A3860"/>
    <w:rsid w:val="4C10638C"/>
    <w:rsid w:val="4C7800FD"/>
    <w:rsid w:val="4DA81C7F"/>
    <w:rsid w:val="4E8A1F2D"/>
    <w:rsid w:val="4FEE0F47"/>
    <w:rsid w:val="506C2FFC"/>
    <w:rsid w:val="5149029D"/>
    <w:rsid w:val="51752D71"/>
    <w:rsid w:val="519F59E5"/>
    <w:rsid w:val="521F497F"/>
    <w:rsid w:val="522257D8"/>
    <w:rsid w:val="52591760"/>
    <w:rsid w:val="531A3B11"/>
    <w:rsid w:val="53AD7526"/>
    <w:rsid w:val="54770F43"/>
    <w:rsid w:val="549769A7"/>
    <w:rsid w:val="5505756A"/>
    <w:rsid w:val="55590C13"/>
    <w:rsid w:val="57E056B6"/>
    <w:rsid w:val="5832020F"/>
    <w:rsid w:val="58CC6964"/>
    <w:rsid w:val="591521C8"/>
    <w:rsid w:val="594F0928"/>
    <w:rsid w:val="59657B53"/>
    <w:rsid w:val="5A484B16"/>
    <w:rsid w:val="5B315A6E"/>
    <w:rsid w:val="5B5D0A8E"/>
    <w:rsid w:val="5BA434F7"/>
    <w:rsid w:val="5BA82C89"/>
    <w:rsid w:val="5C3162FC"/>
    <w:rsid w:val="5CA20FD4"/>
    <w:rsid w:val="5CBC08C6"/>
    <w:rsid w:val="5D671A9F"/>
    <w:rsid w:val="5D6B2898"/>
    <w:rsid w:val="5E2D04A9"/>
    <w:rsid w:val="5E9F0855"/>
    <w:rsid w:val="5F4578B2"/>
    <w:rsid w:val="60507D9D"/>
    <w:rsid w:val="606A7539"/>
    <w:rsid w:val="62035825"/>
    <w:rsid w:val="63181460"/>
    <w:rsid w:val="639D0D9F"/>
    <w:rsid w:val="63A21F1D"/>
    <w:rsid w:val="640E532A"/>
    <w:rsid w:val="648865B0"/>
    <w:rsid w:val="64B8300B"/>
    <w:rsid w:val="655905E5"/>
    <w:rsid w:val="655B1178"/>
    <w:rsid w:val="659568B6"/>
    <w:rsid w:val="66A82145"/>
    <w:rsid w:val="68517F7F"/>
    <w:rsid w:val="69296B4D"/>
    <w:rsid w:val="69BC5C3B"/>
    <w:rsid w:val="69E44B1E"/>
    <w:rsid w:val="6A5921B9"/>
    <w:rsid w:val="6A8F63AF"/>
    <w:rsid w:val="6B2519EA"/>
    <w:rsid w:val="6C3F77B7"/>
    <w:rsid w:val="6D12458D"/>
    <w:rsid w:val="6DB617F2"/>
    <w:rsid w:val="6DB830F9"/>
    <w:rsid w:val="6ED62363"/>
    <w:rsid w:val="6FAE5CA1"/>
    <w:rsid w:val="7073260B"/>
    <w:rsid w:val="71760859"/>
    <w:rsid w:val="718F3847"/>
    <w:rsid w:val="71BF5A52"/>
    <w:rsid w:val="720B1605"/>
    <w:rsid w:val="724F34D2"/>
    <w:rsid w:val="72692A2E"/>
    <w:rsid w:val="72E56A1F"/>
    <w:rsid w:val="72E954A7"/>
    <w:rsid w:val="73216819"/>
    <w:rsid w:val="76A73DB0"/>
    <w:rsid w:val="76DD5B9B"/>
    <w:rsid w:val="77685EB2"/>
    <w:rsid w:val="777E0124"/>
    <w:rsid w:val="778A1D98"/>
    <w:rsid w:val="7919540C"/>
    <w:rsid w:val="79E00F11"/>
    <w:rsid w:val="7B563478"/>
    <w:rsid w:val="7CAF3541"/>
    <w:rsid w:val="7CB2529A"/>
    <w:rsid w:val="7D2C02D0"/>
    <w:rsid w:val="7D7E3E07"/>
    <w:rsid w:val="7E71746B"/>
    <w:rsid w:val="7EA9267F"/>
    <w:rsid w:val="7F6E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0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7"/>
    <w:semiHidden/>
    <w:unhideWhenUsed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styleId="13">
    <w:name w:val="FollowedHyperlink"/>
    <w:basedOn w:val="12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customStyle="1" w:styleId="15">
    <w:name w:val="页眉 字符"/>
    <w:basedOn w:val="12"/>
    <w:link w:val="8"/>
    <w:qFormat/>
    <w:uiPriority w:val="0"/>
    <w:rPr>
      <w:rFonts w:ascii="Calibri" w:hAnsi="Calibri" w:eastAsia="仿宋_GB2312"/>
      <w:kern w:val="2"/>
      <w:sz w:val="18"/>
      <w:szCs w:val="18"/>
    </w:rPr>
  </w:style>
  <w:style w:type="character" w:customStyle="1" w:styleId="16">
    <w:name w:val="页脚 字符"/>
    <w:basedOn w:val="12"/>
    <w:link w:val="7"/>
    <w:qFormat/>
    <w:uiPriority w:val="99"/>
    <w:rPr>
      <w:rFonts w:ascii="Calibri" w:hAnsi="Calibri" w:eastAsia="仿宋_GB2312"/>
      <w:kern w:val="2"/>
      <w:sz w:val="18"/>
      <w:szCs w:val="18"/>
    </w:rPr>
  </w:style>
  <w:style w:type="character" w:customStyle="1" w:styleId="17">
    <w:name w:val="批注框文本 字符"/>
    <w:basedOn w:val="12"/>
    <w:link w:val="6"/>
    <w:semiHidden/>
    <w:qFormat/>
    <w:uiPriority w:val="0"/>
    <w:rPr>
      <w:rFonts w:ascii="Calibri" w:hAnsi="Calibri" w:eastAsia="仿宋_GB2312"/>
      <w:kern w:val="2"/>
      <w:sz w:val="18"/>
      <w:szCs w:val="18"/>
    </w:rPr>
  </w:style>
  <w:style w:type="paragraph" w:styleId="18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9">
    <w:name w:val="修订1"/>
    <w:hidden/>
    <w:semiHidden/>
    <w:qFormat/>
    <w:uiPriority w:val="99"/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numbering" Target="numbering.xml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D7DEE-9787-4EC9-807B-057E38FEDD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31</Pages>
  <Words>2533</Words>
  <Characters>2997</Characters>
  <Lines>25</Lines>
  <Paragraphs>7</Paragraphs>
  <TotalTime>1</TotalTime>
  <ScaleCrop>false</ScaleCrop>
  <LinksUpToDate>false</LinksUpToDate>
  <CharactersWithSpaces>3018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2021-09-28T02:37:00Z</dcterms:created>
  <dc:creator>1507</dc:creator>
  <cp:lastModifiedBy>柳雨晨</cp:lastModifiedBy>
  <cp:lastPrinted>2021-09-23T02:20:00Z</cp:lastPrinted>
  <dcterms:modified xsi:type="dcterms:W3CDTF">2023-06-26T09:14:40Z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0BF188AB233B45F5A13EAD41A33E4288</vt:lpwstr>
  </property>
</Properties>
</file>