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淄博市住房和城乡建设局</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cs="Times New Roman"/>
        </w:rPr>
      </w:pPr>
      <w:r>
        <w:rPr>
          <w:rFonts w:hint="default" w:ascii="Times New Roman" w:hAnsi="Times New Roman" w:eastAsia="方正小标宋简体" w:cs="Times New Roman"/>
          <w:sz w:val="44"/>
          <w:szCs w:val="44"/>
        </w:rPr>
        <w:t>关于公布</w:t>
      </w:r>
      <w:r>
        <w:rPr>
          <w:rFonts w:hint="default" w:ascii="Times New Roman" w:hAnsi="Times New Roman" w:eastAsia="方正小标宋简体" w:cs="Times New Roman"/>
          <w:sz w:val="44"/>
          <w:szCs w:val="44"/>
          <w:lang w:eastAsia="zh-CN"/>
        </w:rPr>
        <w:t>行政</w:t>
      </w:r>
      <w:r>
        <w:rPr>
          <w:rFonts w:hint="default" w:ascii="Times New Roman" w:hAnsi="Times New Roman" w:eastAsia="方正小标宋简体" w:cs="Times New Roman"/>
          <w:sz w:val="44"/>
          <w:szCs w:val="44"/>
        </w:rPr>
        <w:t>规范性文件清理结果的通知</w:t>
      </w:r>
      <w:r>
        <w:rPr>
          <w:rFonts w:hint="default" w:ascii="Times New Roman" w:hAnsi="Times New Roman" w:cs="Times New Roman"/>
        </w:rPr>
        <w:t xml:space="preserve">                                                 </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各区县住房城乡建设局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高新区</w:t>
      </w:r>
      <w:r>
        <w:rPr>
          <w:rFonts w:hint="default" w:ascii="Times New Roman" w:hAnsi="Times New Roman" w:eastAsia="仿宋_GB2312" w:cs="Times New Roman"/>
          <w:sz w:val="32"/>
          <w:szCs w:val="32"/>
          <w:lang w:eastAsia="zh-CN"/>
        </w:rPr>
        <w:t>、经济开发区</w:t>
      </w:r>
      <w:r>
        <w:rPr>
          <w:rFonts w:hint="default" w:ascii="Times New Roman" w:hAnsi="Times New Roman" w:eastAsia="仿宋_GB2312" w:cs="Times New Roman"/>
          <w:sz w:val="32"/>
          <w:szCs w:val="32"/>
        </w:rPr>
        <w:t>建设局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文昌湖</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旅游度假区城乡建设局</w:t>
      </w:r>
      <w:r>
        <w:rPr>
          <w:rFonts w:hint="default" w:ascii="Times New Roman" w:hAnsi="Times New Roman" w:eastAsia="仿宋_GB2312" w:cs="Times New Roman"/>
          <w:sz w:val="32"/>
          <w:szCs w:val="32"/>
          <w:lang w:eastAsia="zh-CN"/>
        </w:rPr>
        <w:t>，局属各单位、机关各科室，各有关单位</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省、市有关行政规范性文件清理工作要求</w:t>
      </w:r>
      <w:r>
        <w:rPr>
          <w:rFonts w:hint="default" w:ascii="Times New Roman" w:hAnsi="Times New Roman" w:eastAsia="仿宋_GB2312" w:cs="Times New Roman"/>
          <w:sz w:val="32"/>
          <w:szCs w:val="32"/>
        </w:rPr>
        <w:t>，我局对</w:t>
      </w:r>
      <w:r>
        <w:rPr>
          <w:rFonts w:hint="default" w:ascii="Times New Roman" w:hAnsi="Times New Roman" w:eastAsia="仿宋_GB2312" w:cs="Times New Roman"/>
          <w:sz w:val="32"/>
          <w:szCs w:val="32"/>
          <w:lang w:val="en-US" w:eastAsia="zh-CN"/>
        </w:rPr>
        <w:t>2023</w:t>
      </w:r>
      <w:r>
        <w:rPr>
          <w:rFonts w:hint="default" w:ascii="Times New Roman" w:hAnsi="Times New Roman" w:eastAsia="仿宋_GB2312" w:cs="Times New Roman"/>
          <w:sz w:val="32"/>
          <w:szCs w:val="32"/>
        </w:rPr>
        <w:t>年12月31日前有效的</w:t>
      </w:r>
      <w:r>
        <w:rPr>
          <w:rFonts w:hint="default" w:ascii="Times New Roman" w:hAnsi="Times New Roman" w:eastAsia="仿宋_GB2312" w:cs="Times New Roman"/>
          <w:sz w:val="32"/>
          <w:szCs w:val="32"/>
          <w:lang w:eastAsia="zh-CN"/>
        </w:rPr>
        <w:t>行政</w:t>
      </w:r>
      <w:r>
        <w:rPr>
          <w:rFonts w:hint="default" w:ascii="Times New Roman" w:hAnsi="Times New Roman" w:eastAsia="仿宋_GB2312" w:cs="Times New Roman"/>
          <w:sz w:val="32"/>
          <w:szCs w:val="32"/>
        </w:rPr>
        <w:t>规范性文件进行了集中清理。经过清理，决定保留</w:t>
      </w:r>
      <w:r>
        <w:rPr>
          <w:rFonts w:hint="default" w:ascii="Times New Roman" w:hAnsi="Times New Roman" w:eastAsia="仿宋_GB2312" w:cs="Times New Roman"/>
          <w:sz w:val="32"/>
          <w:szCs w:val="32"/>
          <w:lang w:eastAsia="zh-CN"/>
        </w:rPr>
        <w:t>行政</w:t>
      </w:r>
      <w:r>
        <w:rPr>
          <w:rFonts w:hint="default" w:ascii="Times New Roman" w:hAnsi="Times New Roman" w:eastAsia="仿宋_GB2312" w:cs="Times New Roman"/>
          <w:sz w:val="32"/>
          <w:szCs w:val="32"/>
        </w:rPr>
        <w:t>规范性文件</w:t>
      </w:r>
      <w:r>
        <w:rPr>
          <w:rFonts w:hint="default" w:ascii="Times New Roman" w:hAnsi="Times New Roman" w:eastAsia="仿宋_GB2312" w:cs="Times New Roman"/>
          <w:sz w:val="32"/>
          <w:szCs w:val="32"/>
          <w:lang w:val="en-US" w:eastAsia="zh-CN"/>
        </w:rPr>
        <w:t>48</w:t>
      </w:r>
      <w:r>
        <w:rPr>
          <w:rFonts w:hint="default" w:ascii="Times New Roman" w:hAnsi="Times New Roman" w:eastAsia="仿宋_GB2312" w:cs="Times New Roman"/>
          <w:sz w:val="32"/>
          <w:szCs w:val="32"/>
        </w:rPr>
        <w:t>件，现予公布。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保留的行政</w:t>
      </w:r>
      <w:r>
        <w:rPr>
          <w:rFonts w:hint="default" w:ascii="Times New Roman" w:hAnsi="Times New Roman" w:eastAsia="仿宋_GB2312" w:cs="Times New Roman"/>
          <w:sz w:val="32"/>
          <w:szCs w:val="32"/>
        </w:rPr>
        <w:t>规范性文件目录</w:t>
      </w:r>
    </w:p>
    <w:p>
      <w:pPr>
        <w:keepNext w:val="0"/>
        <w:keepLines w:val="0"/>
        <w:pageBreakBefore w:val="0"/>
        <w:kinsoku/>
        <w:wordWrap/>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eastAsia="zh-CN"/>
        </w:rPr>
      </w:pPr>
    </w:p>
    <w:p>
      <w:pPr>
        <w:keepNext w:val="0"/>
        <w:keepLines w:val="0"/>
        <w:pageBreakBefore w:val="0"/>
        <w:kinsoku/>
        <w:wordWrap w:val="0"/>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淄博市住房和城乡建设局</w:t>
      </w:r>
      <w:r>
        <w:rPr>
          <w:rFonts w:hint="eastAsia" w:ascii="Times New Roman" w:hAnsi="Times New Roman" w:eastAsia="仿宋_GB2312" w:cs="Times New Roman"/>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560" w:lineRule="exact"/>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年12月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lang w:eastAsia="zh-CN"/>
        </w:rPr>
        <w:t>日</w:t>
      </w:r>
      <w:r>
        <w:rPr>
          <w:rFonts w:hint="eastAsia" w:ascii="Times New Roman" w:hAnsi="Times New Roman" w:eastAsia="仿宋_GB2312" w:cs="Times New Roman"/>
          <w:sz w:val="32"/>
          <w:szCs w:val="32"/>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right"/>
        <w:rPr>
          <w:rFonts w:hint="default" w:ascii="Times New Roman" w:hAnsi="Times New Roman" w:eastAsia="方正仿宋简体"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right"/>
        <w:rPr>
          <w:rFonts w:hint="default" w:ascii="Times New Roman" w:hAnsi="Times New Roman" w:eastAsia="方正仿宋简体"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jc w:val="both"/>
        <w:rPr>
          <w:rFonts w:hint="default" w:ascii="Times New Roman" w:hAnsi="Times New Roman" w:eastAsia="方正仿宋简体" w:cs="Times New Roman"/>
          <w:sz w:val="32"/>
          <w:szCs w:val="32"/>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 w:cs="Times New Roman"/>
          <w:i w:val="0"/>
          <w:color w:val="000000"/>
          <w:sz w:val="22"/>
          <w:szCs w:val="22"/>
          <w:u w:val="none"/>
        </w:rPr>
        <w:sectPr>
          <w:pgSz w:w="11906" w:h="16838"/>
          <w:pgMar w:top="2041" w:right="1587" w:bottom="2041" w:left="1587" w:header="851" w:footer="992" w:gutter="0"/>
          <w:cols w:space="425" w:num="1"/>
          <w:docGrid w:type="lines" w:linePitch="312" w:charSpace="0"/>
        </w:sectPr>
      </w:pPr>
    </w:p>
    <w:tbl>
      <w:tblPr>
        <w:tblStyle w:val="2"/>
        <w:tblW w:w="141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5"/>
        <w:gridCol w:w="660"/>
        <w:gridCol w:w="5070"/>
        <w:gridCol w:w="2385"/>
        <w:gridCol w:w="2070"/>
        <w:gridCol w:w="1455"/>
        <w:gridCol w:w="120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 w:cs="Times New Roman"/>
                <w:i w:val="0"/>
                <w:color w:val="000000"/>
                <w:sz w:val="22"/>
                <w:szCs w:val="22"/>
                <w:u w:val="none"/>
              </w:rPr>
            </w:pPr>
          </w:p>
        </w:tc>
        <w:tc>
          <w:tcPr>
            <w:tcW w:w="1401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Times New Roman" w:hAnsi="Times New Roman" w:eastAsia="仿宋" w:cs="Times New Roman"/>
                <w:i w:val="0"/>
                <w:color w:val="000000"/>
                <w:sz w:val="44"/>
                <w:szCs w:val="44"/>
                <w:u w:val="none"/>
              </w:rPr>
            </w:pPr>
            <w:r>
              <w:rPr>
                <w:rFonts w:hint="default" w:ascii="Times New Roman" w:hAnsi="Times New Roman" w:eastAsia="方正小标宋简体" w:cs="Times New Roman"/>
                <w:i w:val="0"/>
                <w:color w:val="000000"/>
                <w:kern w:val="0"/>
                <w:sz w:val="44"/>
                <w:szCs w:val="44"/>
                <w:u w:val="none"/>
                <w:lang w:val="en-US" w:eastAsia="zh-CN" w:bidi="ar"/>
              </w:rPr>
              <w:t>保留的行政规范性文件目录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b/>
                <w:bCs/>
                <w:i w:val="0"/>
                <w:color w:val="000000"/>
                <w:sz w:val="21"/>
                <w:szCs w:val="21"/>
                <w:u w:val="none"/>
              </w:rPr>
            </w:pPr>
            <w:r>
              <w:rPr>
                <w:rFonts w:hint="default" w:ascii="Times New Roman" w:hAnsi="Times New Roman" w:eastAsia="仿宋_GB2312" w:cs="Times New Roman"/>
                <w:b/>
                <w:bCs/>
                <w:i w:val="0"/>
                <w:color w:val="000000"/>
                <w:kern w:val="0"/>
                <w:sz w:val="21"/>
                <w:szCs w:val="21"/>
                <w:u w:val="none"/>
                <w:lang w:val="en-US" w:eastAsia="zh-CN" w:bidi="ar"/>
              </w:rPr>
              <w:t>序号</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b/>
                <w:bCs/>
                <w:i w:val="0"/>
                <w:color w:val="000000"/>
                <w:sz w:val="21"/>
                <w:szCs w:val="21"/>
                <w:u w:val="none"/>
              </w:rPr>
            </w:pPr>
            <w:r>
              <w:rPr>
                <w:rFonts w:hint="default" w:ascii="Times New Roman" w:hAnsi="Times New Roman" w:eastAsia="仿宋_GB2312" w:cs="Times New Roman"/>
                <w:b/>
                <w:bCs/>
                <w:i w:val="0"/>
                <w:color w:val="000000"/>
                <w:kern w:val="0"/>
                <w:sz w:val="21"/>
                <w:szCs w:val="21"/>
                <w:u w:val="none"/>
                <w:lang w:val="en-US" w:eastAsia="zh-CN" w:bidi="ar"/>
              </w:rPr>
              <w:t>文件标题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b/>
                <w:bCs/>
                <w:i w:val="0"/>
                <w:color w:val="000000"/>
                <w:sz w:val="21"/>
                <w:szCs w:val="21"/>
                <w:u w:val="none"/>
              </w:rPr>
            </w:pPr>
            <w:r>
              <w:rPr>
                <w:rFonts w:hint="default" w:ascii="Times New Roman" w:hAnsi="Times New Roman" w:eastAsia="仿宋_GB2312" w:cs="Times New Roman"/>
                <w:b/>
                <w:bCs/>
                <w:i w:val="0"/>
                <w:color w:val="000000"/>
                <w:kern w:val="0"/>
                <w:sz w:val="21"/>
                <w:szCs w:val="21"/>
                <w:u w:val="none"/>
                <w:lang w:val="en-US" w:eastAsia="zh-CN" w:bidi="ar"/>
              </w:rPr>
              <w:t>文件文号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b/>
                <w:bCs/>
                <w:i w:val="0"/>
                <w:color w:val="000000"/>
                <w:sz w:val="21"/>
                <w:szCs w:val="21"/>
                <w:u w:val="none"/>
              </w:rPr>
            </w:pPr>
            <w:r>
              <w:rPr>
                <w:rFonts w:hint="default" w:ascii="Times New Roman" w:hAnsi="Times New Roman" w:eastAsia="仿宋_GB2312" w:cs="Times New Roman"/>
                <w:b/>
                <w:bCs/>
                <w:i w:val="0"/>
                <w:color w:val="000000"/>
                <w:kern w:val="0"/>
                <w:sz w:val="21"/>
                <w:szCs w:val="21"/>
                <w:u w:val="none"/>
                <w:lang w:val="en-US" w:eastAsia="zh-CN" w:bidi="ar"/>
              </w:rPr>
              <w:t>统一登记号</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b/>
                <w:bCs/>
                <w:i w:val="0"/>
                <w:color w:val="000000"/>
                <w:sz w:val="21"/>
                <w:szCs w:val="21"/>
                <w:u w:val="none"/>
              </w:rPr>
            </w:pPr>
            <w:r>
              <w:rPr>
                <w:rFonts w:hint="default" w:ascii="Times New Roman" w:hAnsi="Times New Roman" w:eastAsia="仿宋_GB2312" w:cs="Times New Roman"/>
                <w:b/>
                <w:bCs/>
                <w:i w:val="0"/>
                <w:color w:val="000000"/>
                <w:kern w:val="0"/>
                <w:sz w:val="21"/>
                <w:szCs w:val="21"/>
                <w:u w:val="none"/>
                <w:lang w:val="en-US" w:eastAsia="zh-CN" w:bidi="ar"/>
              </w:rPr>
              <w:t>公布时间</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b/>
                <w:bCs/>
                <w:i w:val="0"/>
                <w:color w:val="000000"/>
                <w:sz w:val="21"/>
                <w:szCs w:val="21"/>
                <w:u w:val="none"/>
              </w:rPr>
            </w:pPr>
            <w:r>
              <w:rPr>
                <w:rFonts w:hint="default" w:ascii="Times New Roman" w:hAnsi="Times New Roman" w:eastAsia="仿宋_GB2312" w:cs="Times New Roman"/>
                <w:b/>
                <w:bCs/>
                <w:i w:val="0"/>
                <w:color w:val="000000"/>
                <w:kern w:val="0"/>
                <w:sz w:val="21"/>
                <w:szCs w:val="21"/>
                <w:u w:val="none"/>
                <w:lang w:val="en-US" w:eastAsia="zh-CN" w:bidi="ar"/>
              </w:rPr>
              <w:t>执行时间</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b/>
                <w:bCs/>
                <w:i w:val="0"/>
                <w:color w:val="000000"/>
                <w:sz w:val="21"/>
                <w:szCs w:val="21"/>
                <w:u w:val="none"/>
              </w:rPr>
            </w:pPr>
            <w:r>
              <w:rPr>
                <w:rFonts w:hint="default" w:ascii="Times New Roman" w:hAnsi="Times New Roman" w:eastAsia="仿宋_GB2312" w:cs="Times New Roman"/>
                <w:b/>
                <w:bCs/>
                <w:i w:val="0"/>
                <w:color w:val="000000"/>
                <w:kern w:val="0"/>
                <w:sz w:val="21"/>
                <w:szCs w:val="21"/>
                <w:u w:val="none"/>
                <w:lang w:val="en-US" w:eastAsia="zh-CN" w:bidi="ar"/>
              </w:rPr>
              <w:t>失效日期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关于继续推行建设工程预算定案过程结算的通知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淄建发〔2019〕99号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ZBCR-2019-0140001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2019/9/1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2019/10/1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5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淄博市民用建筑节能工程监督和认可管理办法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淄建发〔2019〕102号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ZBCR-2019-0140002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2019/9/1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2019/10/1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5070" w:type="dxa"/>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关于进一步加强公共建筑装饰装修工程监督管理的通知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淄建发〔2019〕119号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ZBCR-2019-0140005</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2019/9/9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2019/10/9</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关于进一步规范商品房预售资金监管工作的通知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淄建发〔2019〕140号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ZBCR-2019-0140006</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2019/10/18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2019/11/18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关于发布淄博市建设工程规费计取标准的通知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淄建发〔2019〕151号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ZBCR-2019-0140007</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2019/12/9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202/1/9</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关于印发淄博市房屋建筑工程质量检测合同备案管理办法的通知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淄建发〔2019〕182号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ZBCR-2019-0140009</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2019/12/20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2020/1/20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关于印发淄博市勘察设计单位和从业人员诚信行为管理办法的通知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ZBCR-2020-0140001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2020/2/5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关于进一步规范商品房销售行为的通知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淄建发〔2020〕72号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ZBCR-2020-0140005</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2020/4/3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2020/5/3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淄博市房地产开发企业售后服务机构规范化管理办法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淄建发〔2020〕84号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ZBCR-2020-0140006</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2020/5/11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2020/6/11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关于印发《淄博市公共租赁住房综合计分排序规则》的通知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淄建发〔2020〕153号</w:t>
            </w:r>
          </w:p>
        </w:tc>
        <w:tc>
          <w:tcPr>
            <w:tcW w:w="2070"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ZBCR-2020-0140007</w:t>
            </w:r>
          </w:p>
        </w:tc>
        <w:tc>
          <w:tcPr>
            <w:tcW w:w="14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2020/9/8</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2020/108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w:t>
            </w:r>
          </w:p>
        </w:tc>
        <w:tc>
          <w:tcPr>
            <w:tcW w:w="50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关于印发淄博市建设项目绿地面积计算标准的通知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淄建发〔2020〕159号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2020/9/10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2020/10/10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关于印发《淄博市“交房即交证”实施办法》的通知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淄建发〔2020〕163号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ZBCR-2020-0140009</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2020/9/21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2020/10/21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w:t>
            </w:r>
          </w:p>
        </w:tc>
        <w:tc>
          <w:tcPr>
            <w:tcW w:w="50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关于公布《淄博市住宅物业服务等级标准》和《淄博市普通住宅共用车库停车服务标准》的通知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淄建发〔2020〕174号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2020/9/30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关于印发《淄博市建筑工程竣工结算文件备案管理办法》的通知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淄建发〔2020〕204号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ZBCR-2020-0140011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15</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关于印发《淄博市建筑工程招标控制价备案管理办法》的通知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淄建发〔2020〕205号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ZBCR-2020-0140012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2020/12/1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2026/12/31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16</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淄博市新建房地产项目公共服务配套设施规划配置和建设标准指导意见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淄建发〔2021〕64号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ZBCR-2021-0140001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2021/5/6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2021/6/6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2026/06/06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17</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关于公共租赁住房房源实行社会化收储的意见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淄建发〔2021〕137号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ZBCR-2021-0140004</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2021/7/27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2021/9/1</w:t>
            </w:r>
          </w:p>
        </w:tc>
        <w:tc>
          <w:tcPr>
            <w:tcW w:w="11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2026/08/31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淄博市建筑施工企业信用评价管理办法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淄建发〔2021〕155号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ZBCR-2021-0140005</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2021/8/10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2021/9/10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2024/09/09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19</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淄博市存量房买卖合同网签备案和交易资金监管办法（试行）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淄建发〔2021〕173号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ZBCR-2021-014007</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2021/9/8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2021/10/10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淄博市建筑施工项目经理执业行为信用评价管理办法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淄建发〔2021〕193号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ZBCR-2021-014009</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2021/9/28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淄博市房地产开发项目工程质量投诉信用惩戒管理办法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淄建发〔2021〕199号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2021/10/19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2021/12/1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关于加强瓶装液化石油气配送服务安全管理工作的通知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淄建发〔2021〕221号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ZBCR-2021-0140012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2021/11/15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2021/12/15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淄博市建筑市场责任主体信用红黑名单管理暂行办法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淄建发〔2021〕235号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ZBCR-2021-0140013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2021/12/1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淄博市商品房现售备案管理办法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淄建发〔2022〕8号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2022/2/15</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关于发布淄博市建设工程规费计取标准的通知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淄建发〔2022〕11号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2022/2/20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2027/02/19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w:t>
            </w:r>
          </w:p>
        </w:tc>
        <w:tc>
          <w:tcPr>
            <w:tcW w:w="50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关于印发《淄博市市级公共租赁住房运营管理规定》的通知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淄建发〔2022〕42号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2022/3/31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2022/5/1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2027/04/30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淄博市新建商品住宅全装修管理暂行办法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淄建发〔2022〕53号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ZBCR-2022-0140004</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2022/4/18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2022/6/1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2024/05/31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关于加强新建商品房价格备案网签合同备案和合同变更与撤销管理工作的通知</w:t>
            </w:r>
          </w:p>
        </w:tc>
        <w:tc>
          <w:tcPr>
            <w:tcW w:w="2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淄建发〔2022〕56号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ZBCR-2022-0140005</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2022/4/10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2022/5/10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淄博市房地产开发项目车位（库）租售管理办法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淄建发〔2022〕97号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ZBCR-2022-0140006</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2022/6/17</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2022/7/17</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淄博市新建商品房交付使用管理暂行办法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淄建发〔2022〕100号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ZBCR-2022-0140007</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2022/6/23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2022/8/1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2024/07/31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淄博市房屋建筑和市政工程招标代理机构及从业人员管理暂行办法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淄建发〔2022〕112号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2022/7/22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2022/9/1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32</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淄博市建筑工程优质结构评价暂行办法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淄建发〔2022〕142号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2022/10/1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33</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淄博市加氢站建设管理暂行办法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淄建发〔2022〕146号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ZBCR-2022-0140011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2022/10/10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2022/11/10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34</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淄博市建设工程消防验收工作规程（试行）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淄建发〔2022〕148号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ZBCR-2022-0140012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2022/10/10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2022/11/10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35</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关于加强房地产经纪机构备案管理的通知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淄建发〔2022〕150号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ZBCR-2022-0140013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2022/10/18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2022/11/18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2027/11/17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36</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淄博市商品房销售服务人员管理暂行规定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淄建发〔2022〕172号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ZBCR-2022-0140014</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37</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淄博市房地产开发企业信用评价管理办法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淄建发〔2022〕177号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ZBCR-2022-0140015</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2022/12/21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2023/2/1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2026/1/31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38</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关于印发《淄博市集中供热特许经营评估管理办法》《淄博市管道燃气特许经营评估管理办法》的通知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淄建发〔2023〕1号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2023/1/9</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2023/2/9</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2028/02/08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39</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关于延长《淄博市房屋建筑工程质量投诉处理办法》有效期的通知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淄建发〔2023〕12号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ZBCR-2023-0140002</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2023/2/14</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2023/3/1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40</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关于印发《淄博市新建商品住宅品质提升若干规定》的通知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淄建发〔2023〕63号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ZBCR-2023-0140003</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2023/6/25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2023/8/1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2026/07/31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41</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关于印发《淄博市房屋建筑和市政工程招标代理机构及项目负责人信用评价管理 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淄建发〔2023〕70号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ZBCR-2023-0140004</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2023/7/6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2023/8/6</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2028/08/05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42</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关于印发《淄博市新就业无房职工阶段性住房租赁补贴管理办法》的通知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淄建发〔2023〕76号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ZBCR-2023-0140005</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2023/7/1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2023/8/1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2026/07/31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43</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关于在全市房屋建筑和市政工程招标投标领域推行“评定分离”的意见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淄建发〔2023〕78号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ZBCR-2023-0140006</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2023/7/26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2023/9/1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2028/08/31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44</w:t>
            </w:r>
          </w:p>
        </w:tc>
        <w:tc>
          <w:tcPr>
            <w:tcW w:w="5070"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关于印发《淄博市房地产中介行业信用评价管理办法》的通知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淄建发〔2023〕79号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ZBCR-2023-0140007</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2023/7/1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2023/8/1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2028/07/31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45</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关于印发《淄博市商品房预售资金监管暂行办法》的通知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淄建发〔2023〕91号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2023/9/1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2023/10/1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46</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关于印发《淄博市存量房买卖合同网签备案和交易资金监管办法》的通知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淄建发〔2023〕97号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ZBCR-2023-0140009</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2023/9/8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2023/10/8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47</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关于印发《淄博市房屋建筑和市政基础设施工程质量检测监督管理暂行办法》的通知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淄建发〔2023〕106号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2023/11/8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2023/12/8</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0" w:hRule="atLeast"/>
        </w:trPr>
        <w:tc>
          <w:tcPr>
            <w:tcW w:w="135"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 w:cs="Times New Roman"/>
                <w:i w:val="0"/>
                <w:color w:val="000000"/>
                <w:sz w:val="22"/>
                <w:szCs w:val="22"/>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48</w:t>
            </w:r>
          </w:p>
        </w:tc>
        <w:tc>
          <w:tcPr>
            <w:tcW w:w="50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关于印发《淄博市房屋租赁管理暂行规定》的通知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淄建发〔2023〕111号</w:t>
            </w:r>
          </w:p>
        </w:tc>
        <w:tc>
          <w:tcPr>
            <w:tcW w:w="20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ZBCR-2023-0140011</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2023/12/1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2024/1/1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2025/12/31</w:t>
            </w:r>
          </w:p>
        </w:tc>
      </w:tr>
    </w:tbl>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sectPr>
      <w:pgSz w:w="16838" w:h="11906" w:orient="landscape"/>
      <w:pgMar w:top="1633" w:right="1213" w:bottom="1519" w:left="121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D55D5"/>
    <w:rsid w:val="04A843FE"/>
    <w:rsid w:val="05D417E9"/>
    <w:rsid w:val="067D57EE"/>
    <w:rsid w:val="0C7E4E96"/>
    <w:rsid w:val="0D29744F"/>
    <w:rsid w:val="0D4F18F1"/>
    <w:rsid w:val="0D595AFE"/>
    <w:rsid w:val="0DB44532"/>
    <w:rsid w:val="107D6750"/>
    <w:rsid w:val="113C32AC"/>
    <w:rsid w:val="11A07417"/>
    <w:rsid w:val="12E81187"/>
    <w:rsid w:val="13E12F11"/>
    <w:rsid w:val="1631574E"/>
    <w:rsid w:val="16A02196"/>
    <w:rsid w:val="18313280"/>
    <w:rsid w:val="18995FA1"/>
    <w:rsid w:val="1A0254FC"/>
    <w:rsid w:val="1C2F02F3"/>
    <w:rsid w:val="1DAE7FF1"/>
    <w:rsid w:val="1E11118C"/>
    <w:rsid w:val="1E4128FA"/>
    <w:rsid w:val="1E6D5D97"/>
    <w:rsid w:val="1F537ABC"/>
    <w:rsid w:val="20CA5BA6"/>
    <w:rsid w:val="216B0A81"/>
    <w:rsid w:val="21AC228A"/>
    <w:rsid w:val="23EC21F0"/>
    <w:rsid w:val="25152521"/>
    <w:rsid w:val="26922E4C"/>
    <w:rsid w:val="29B00D88"/>
    <w:rsid w:val="2B68481E"/>
    <w:rsid w:val="2C027DF4"/>
    <w:rsid w:val="2C037727"/>
    <w:rsid w:val="2D02066C"/>
    <w:rsid w:val="2D2A230B"/>
    <w:rsid w:val="2DCF02FB"/>
    <w:rsid w:val="2E790071"/>
    <w:rsid w:val="2F3637D4"/>
    <w:rsid w:val="310513B8"/>
    <w:rsid w:val="35912E53"/>
    <w:rsid w:val="37546E25"/>
    <w:rsid w:val="37BD5F2C"/>
    <w:rsid w:val="383034CE"/>
    <w:rsid w:val="385E4A67"/>
    <w:rsid w:val="389E0A65"/>
    <w:rsid w:val="38ED67BA"/>
    <w:rsid w:val="3A6907DC"/>
    <w:rsid w:val="3AB93EB7"/>
    <w:rsid w:val="3B245656"/>
    <w:rsid w:val="3D051EA8"/>
    <w:rsid w:val="3D8118B3"/>
    <w:rsid w:val="401A54E6"/>
    <w:rsid w:val="412F5343"/>
    <w:rsid w:val="414B258C"/>
    <w:rsid w:val="431A5147"/>
    <w:rsid w:val="43B537F9"/>
    <w:rsid w:val="461304B0"/>
    <w:rsid w:val="46402A44"/>
    <w:rsid w:val="46836CE4"/>
    <w:rsid w:val="46B53F22"/>
    <w:rsid w:val="475D573B"/>
    <w:rsid w:val="47BE1101"/>
    <w:rsid w:val="47C20687"/>
    <w:rsid w:val="4B5E21F1"/>
    <w:rsid w:val="4C57401F"/>
    <w:rsid w:val="4F56406A"/>
    <w:rsid w:val="4FAD1D96"/>
    <w:rsid w:val="50A70A1A"/>
    <w:rsid w:val="50C87D85"/>
    <w:rsid w:val="52A41E72"/>
    <w:rsid w:val="531C1CF0"/>
    <w:rsid w:val="53F144B3"/>
    <w:rsid w:val="56033B1E"/>
    <w:rsid w:val="580A0C5D"/>
    <w:rsid w:val="58E02986"/>
    <w:rsid w:val="59E74595"/>
    <w:rsid w:val="5B72718B"/>
    <w:rsid w:val="5BF25229"/>
    <w:rsid w:val="5C324502"/>
    <w:rsid w:val="5DDA4612"/>
    <w:rsid w:val="5DE716EB"/>
    <w:rsid w:val="5EC70936"/>
    <w:rsid w:val="5F2B12FF"/>
    <w:rsid w:val="5F691B74"/>
    <w:rsid w:val="5FA15BE1"/>
    <w:rsid w:val="604D0F6B"/>
    <w:rsid w:val="616A1D5E"/>
    <w:rsid w:val="61745E1D"/>
    <w:rsid w:val="61A42E50"/>
    <w:rsid w:val="61A65CEA"/>
    <w:rsid w:val="61AE4F34"/>
    <w:rsid w:val="61FF7A27"/>
    <w:rsid w:val="62C07D1B"/>
    <w:rsid w:val="65602C90"/>
    <w:rsid w:val="667569A4"/>
    <w:rsid w:val="668D55D5"/>
    <w:rsid w:val="66F40C62"/>
    <w:rsid w:val="676C2D7D"/>
    <w:rsid w:val="67892A05"/>
    <w:rsid w:val="67B4019B"/>
    <w:rsid w:val="68761651"/>
    <w:rsid w:val="69BA28BE"/>
    <w:rsid w:val="6D3D0543"/>
    <w:rsid w:val="6F0546C6"/>
    <w:rsid w:val="6F783F04"/>
    <w:rsid w:val="70681A88"/>
    <w:rsid w:val="71155929"/>
    <w:rsid w:val="762E7AE1"/>
    <w:rsid w:val="76826F07"/>
    <w:rsid w:val="76BA0CFC"/>
    <w:rsid w:val="7715599B"/>
    <w:rsid w:val="77BE309D"/>
    <w:rsid w:val="788F0D98"/>
    <w:rsid w:val="78BA31C1"/>
    <w:rsid w:val="78E23146"/>
    <w:rsid w:val="7A327547"/>
    <w:rsid w:val="7B492269"/>
    <w:rsid w:val="7BEB5543"/>
    <w:rsid w:val="7D612C3A"/>
    <w:rsid w:val="7DEF5D91"/>
    <w:rsid w:val="7E1D7761"/>
    <w:rsid w:val="7E3D75FE"/>
    <w:rsid w:val="7ED474FE"/>
    <w:rsid w:val="7EF119C0"/>
    <w:rsid w:val="AF4FD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2023-12-13T10:58:00Z</dcterms:created>
  <dc:creator>unknown</dc:creator>
  <cp:lastModifiedBy>user</cp:lastModifiedBy>
  <dcterms:modified xsi:type="dcterms:W3CDTF">2024-01-25T11:13:42Z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